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8B" w:rsidRDefault="00EF5F8B">
      <w:pPr>
        <w:jc w:val="right"/>
        <w:rPr>
          <w:rFonts w:ascii="Arial" w:hAnsi="Arial"/>
          <w:sz w:val="20"/>
        </w:rPr>
      </w:pPr>
    </w:p>
    <w:p w:rsidR="00C57E8F" w:rsidRDefault="00C57E8F">
      <w:pPr>
        <w:jc w:val="right"/>
        <w:rPr>
          <w:rFonts w:ascii="Arial" w:hAnsi="Arial"/>
          <w:sz w:val="20"/>
        </w:rPr>
      </w:pPr>
    </w:p>
    <w:p w:rsidR="00EF5F8B" w:rsidRPr="00D57D2E" w:rsidRDefault="00EF5F8B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Nr. </w:t>
      </w:r>
      <w:r w:rsidRPr="00D57D2E">
        <w:rPr>
          <w:rFonts w:ascii="Arial" w:hAnsi="Arial"/>
          <w:sz w:val="20"/>
        </w:rPr>
        <w:t>înregistrare:</w:t>
      </w:r>
      <w:r w:rsidR="0042319E">
        <w:rPr>
          <w:rFonts w:ascii="Arial" w:hAnsi="Arial"/>
          <w:sz w:val="20"/>
        </w:rPr>
        <w:t xml:space="preserve"> </w:t>
      </w:r>
      <w:r w:rsidR="00FC1DDA">
        <w:rPr>
          <w:rFonts w:ascii="Arial" w:hAnsi="Arial"/>
          <w:sz w:val="20"/>
        </w:rPr>
        <w:t>204908</w:t>
      </w:r>
      <w:r w:rsidR="007C30A9" w:rsidRPr="00D57D2E">
        <w:rPr>
          <w:rFonts w:ascii="Arial" w:hAnsi="Arial"/>
          <w:sz w:val="20"/>
        </w:rPr>
        <w:t>/</w:t>
      </w:r>
      <w:r w:rsidR="0042319E">
        <w:rPr>
          <w:rFonts w:ascii="Arial" w:hAnsi="Arial"/>
          <w:sz w:val="20"/>
        </w:rPr>
        <w:t>VIII</w:t>
      </w:r>
      <w:r w:rsidR="007C30A9" w:rsidRPr="00D57D2E">
        <w:rPr>
          <w:rFonts w:ascii="Arial" w:hAnsi="Arial"/>
          <w:sz w:val="20"/>
        </w:rPr>
        <w:t xml:space="preserve"> /</w:t>
      </w:r>
      <w:r w:rsidR="0042319E">
        <w:rPr>
          <w:rFonts w:ascii="Arial" w:hAnsi="Arial"/>
          <w:sz w:val="20"/>
        </w:rPr>
        <w:t>1</w:t>
      </w:r>
      <w:r w:rsidR="007C30A9" w:rsidRPr="00D57D2E">
        <w:rPr>
          <w:rFonts w:ascii="Arial" w:hAnsi="Arial"/>
          <w:sz w:val="20"/>
        </w:rPr>
        <w:t xml:space="preserve"> /</w:t>
      </w:r>
      <w:r w:rsidRPr="00D57D2E">
        <w:rPr>
          <w:rFonts w:ascii="Arial" w:hAnsi="Arial"/>
          <w:sz w:val="20"/>
        </w:rPr>
        <w:t xml:space="preserve"> </w:t>
      </w:r>
      <w:r w:rsidR="00FC1DDA">
        <w:rPr>
          <w:rFonts w:ascii="Arial" w:hAnsi="Arial"/>
          <w:sz w:val="20"/>
        </w:rPr>
        <w:t>04.04.2013</w:t>
      </w:r>
    </w:p>
    <w:tbl>
      <w:tblPr>
        <w:tblW w:w="0" w:type="auto"/>
        <w:tblLayout w:type="fixed"/>
        <w:tblLook w:val="0000"/>
      </w:tblPr>
      <w:tblGrid>
        <w:gridCol w:w="1101"/>
        <w:gridCol w:w="9037"/>
      </w:tblGrid>
      <w:tr w:rsidR="00EF5F8B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EF5F8B" w:rsidRDefault="00EF5F8B">
            <w:pPr>
              <w:spacing w:line="360" w:lineRule="exact"/>
              <w:jc w:val="left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9037" w:type="dxa"/>
          </w:tcPr>
          <w:p w:rsidR="00EF5F8B" w:rsidRDefault="00EF5F8B">
            <w:pPr>
              <w:spacing w:line="360" w:lineRule="exact"/>
              <w:jc w:val="left"/>
              <w:rPr>
                <w:rFonts w:ascii="Arial" w:hAnsi="Arial"/>
                <w:sz w:val="20"/>
                <w:lang w:val="fr-FR"/>
              </w:rPr>
            </w:pPr>
          </w:p>
        </w:tc>
      </w:tr>
    </w:tbl>
    <w:p w:rsidR="00EF5F8B" w:rsidRDefault="004901D9">
      <w:pPr>
        <w:pStyle w:val="Heading3"/>
        <w:spacing w:line="360" w:lineRule="auto"/>
      </w:pPr>
      <w:r>
        <w:t xml:space="preserve">    </w:t>
      </w:r>
    </w:p>
    <w:p w:rsidR="00A54CEE" w:rsidRDefault="00A54CEE" w:rsidP="00A54CEE">
      <w:pPr>
        <w:rPr>
          <w:lang w:val="fr-FR"/>
        </w:rPr>
      </w:pPr>
    </w:p>
    <w:p w:rsidR="00A54CEE" w:rsidRPr="00024E1D" w:rsidRDefault="00A54CEE" w:rsidP="00A54CEE">
      <w:pPr>
        <w:rPr>
          <w:b/>
          <w:sz w:val="24"/>
          <w:lang w:val="fr-FR"/>
        </w:rPr>
      </w:pPr>
      <w:r w:rsidRPr="00024E1D">
        <w:rPr>
          <w:b/>
          <w:sz w:val="24"/>
          <w:lang w:val="fr-FR"/>
        </w:rPr>
        <w:t xml:space="preserve">Către: </w:t>
      </w:r>
      <w:r w:rsidRPr="00024E1D">
        <w:rPr>
          <w:b/>
          <w:sz w:val="24"/>
          <w:lang w:val="fr-FR"/>
        </w:rPr>
        <w:tab/>
      </w:r>
      <w:r w:rsidRPr="00024E1D">
        <w:rPr>
          <w:b/>
          <w:sz w:val="24"/>
          <w:lang w:val="fr-FR"/>
        </w:rPr>
        <w:tab/>
        <w:t>Consiliul de Administratie SC Compania Aquaserv SA</w:t>
      </w:r>
    </w:p>
    <w:p w:rsidR="00A54CEE" w:rsidRDefault="00A54CEE" w:rsidP="00A54CEE">
      <w:pPr>
        <w:rPr>
          <w:sz w:val="24"/>
          <w:lang w:val="fr-FR"/>
        </w:rPr>
      </w:pPr>
    </w:p>
    <w:p w:rsidR="00A54CEE" w:rsidRDefault="00A54CEE" w:rsidP="00A54CEE">
      <w:pPr>
        <w:pStyle w:val="Header"/>
        <w:tabs>
          <w:tab w:val="clear" w:pos="4153"/>
          <w:tab w:val="clear" w:pos="8306"/>
        </w:tabs>
        <w:rPr>
          <w:sz w:val="24"/>
          <w:lang w:val="fr-FR"/>
        </w:rPr>
      </w:pPr>
      <w:r w:rsidRPr="00024E1D">
        <w:rPr>
          <w:b/>
          <w:sz w:val="24"/>
          <w:lang w:val="fr-FR"/>
        </w:rPr>
        <w:t>Subiect </w:t>
      </w:r>
      <w:r>
        <w:rPr>
          <w:sz w:val="24"/>
          <w:lang w:val="fr-FR"/>
        </w:rPr>
        <w:t xml:space="preserve">: 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  <w:t>Nota de fundamentare privind rectificarea Bugetului de venituri si cheltuieli</w:t>
      </w:r>
    </w:p>
    <w:p w:rsidR="00A54CEE" w:rsidRDefault="00FC1DDA" w:rsidP="00A54CEE">
      <w:pPr>
        <w:pStyle w:val="Header"/>
        <w:tabs>
          <w:tab w:val="clear" w:pos="4153"/>
          <w:tab w:val="clear" w:pos="8306"/>
        </w:tabs>
        <w:ind w:left="1440" w:firstLine="720"/>
        <w:rPr>
          <w:sz w:val="24"/>
          <w:lang w:val="fr-FR"/>
        </w:rPr>
      </w:pPr>
      <w:r>
        <w:rPr>
          <w:sz w:val="24"/>
          <w:lang w:val="fr-FR"/>
        </w:rPr>
        <w:t>pe anul 2012</w:t>
      </w:r>
    </w:p>
    <w:p w:rsidR="00A54CEE" w:rsidRDefault="00A54CEE" w:rsidP="00A54CEE"/>
    <w:p w:rsidR="00A54CEE" w:rsidRDefault="00A54CEE" w:rsidP="00A54CEE"/>
    <w:p w:rsidR="0028113F" w:rsidRPr="00062281" w:rsidRDefault="00A54CEE" w:rsidP="0028113F">
      <w:pPr>
        <w:rPr>
          <w:sz w:val="24"/>
          <w:szCs w:val="24"/>
        </w:rPr>
      </w:pPr>
      <w:r>
        <w:tab/>
      </w:r>
      <w:r w:rsidRPr="00AA41C0">
        <w:rPr>
          <w:sz w:val="24"/>
          <w:szCs w:val="24"/>
        </w:rPr>
        <w:t>Bugetul de Venituri si Cheltuieli pe anul 201</w:t>
      </w:r>
      <w:r w:rsidR="00AA41C0" w:rsidRPr="00AA41C0">
        <w:rPr>
          <w:sz w:val="24"/>
          <w:szCs w:val="24"/>
        </w:rPr>
        <w:t>2</w:t>
      </w:r>
      <w:r w:rsidRPr="00AA41C0">
        <w:rPr>
          <w:sz w:val="24"/>
          <w:szCs w:val="24"/>
        </w:rPr>
        <w:t xml:space="preserve"> a fost aprobat prin hotararea AGA nr.</w:t>
      </w:r>
      <w:r w:rsidR="00AA41C0" w:rsidRPr="00AA41C0">
        <w:rPr>
          <w:sz w:val="24"/>
          <w:szCs w:val="24"/>
        </w:rPr>
        <w:t>12</w:t>
      </w:r>
      <w:r w:rsidRPr="00AA41C0">
        <w:rPr>
          <w:sz w:val="24"/>
          <w:szCs w:val="24"/>
        </w:rPr>
        <w:t xml:space="preserve"> din data de </w:t>
      </w:r>
      <w:r w:rsidR="00AA41C0" w:rsidRPr="00AA41C0">
        <w:rPr>
          <w:sz w:val="24"/>
          <w:szCs w:val="24"/>
        </w:rPr>
        <w:t>07.02.2012</w:t>
      </w:r>
      <w:r w:rsidR="003807BD">
        <w:rPr>
          <w:sz w:val="24"/>
          <w:szCs w:val="24"/>
        </w:rPr>
        <w:t xml:space="preserve">. </w:t>
      </w:r>
      <w:r w:rsidR="0028113F" w:rsidRPr="00062281">
        <w:rPr>
          <w:sz w:val="24"/>
          <w:szCs w:val="24"/>
        </w:rPr>
        <w:t>De la acea data si pana in prezent au aparut mai multe evenimente care determina necesitatea rectificarii bugetului companiei:</w:t>
      </w:r>
    </w:p>
    <w:p w:rsidR="0028113F" w:rsidRDefault="00B0347B" w:rsidP="00B0347B">
      <w:pPr>
        <w:numPr>
          <w:ilvl w:val="0"/>
          <w:numId w:val="2"/>
        </w:numPr>
        <w:rPr>
          <w:sz w:val="24"/>
          <w:szCs w:val="24"/>
        </w:rPr>
      </w:pPr>
      <w:r w:rsidRPr="0028113F">
        <w:rPr>
          <w:sz w:val="24"/>
          <w:szCs w:val="24"/>
        </w:rPr>
        <w:t xml:space="preserve">Comenzile la alte prestatii decat activitatea de baza au fost mai mari fata de </w:t>
      </w:r>
      <w:r w:rsidR="00F76CED">
        <w:rPr>
          <w:sz w:val="24"/>
          <w:szCs w:val="24"/>
        </w:rPr>
        <w:t>nivelul estimat</w:t>
      </w:r>
      <w:r w:rsidR="00AA6CE8">
        <w:rPr>
          <w:sz w:val="24"/>
          <w:szCs w:val="24"/>
        </w:rPr>
        <w:t>,</w:t>
      </w:r>
      <w:r w:rsidRPr="0028113F">
        <w:rPr>
          <w:sz w:val="24"/>
          <w:szCs w:val="24"/>
        </w:rPr>
        <w:t xml:space="preserve"> rezultand venituri din alte activitati mai ma</w:t>
      </w:r>
      <w:r w:rsidR="00AA6CE8">
        <w:rPr>
          <w:sz w:val="24"/>
          <w:szCs w:val="24"/>
        </w:rPr>
        <w:t>ri cu 1.</w:t>
      </w:r>
      <w:r w:rsidR="00F76CED">
        <w:rPr>
          <w:sz w:val="24"/>
          <w:szCs w:val="24"/>
        </w:rPr>
        <w:t>7</w:t>
      </w:r>
      <w:r w:rsidR="00D1757F" w:rsidRPr="0028113F">
        <w:rPr>
          <w:sz w:val="24"/>
          <w:szCs w:val="24"/>
        </w:rPr>
        <w:t xml:space="preserve"> milioane lei</w:t>
      </w:r>
      <w:r w:rsidR="000D35B7">
        <w:rPr>
          <w:sz w:val="24"/>
          <w:szCs w:val="24"/>
        </w:rPr>
        <w:t>;</w:t>
      </w:r>
    </w:p>
    <w:p w:rsidR="00E64826" w:rsidRPr="00CB759C" w:rsidRDefault="00E64826" w:rsidP="00CB759C">
      <w:pPr>
        <w:numPr>
          <w:ilvl w:val="0"/>
          <w:numId w:val="2"/>
        </w:numPr>
        <w:rPr>
          <w:sz w:val="24"/>
          <w:szCs w:val="24"/>
        </w:rPr>
      </w:pPr>
      <w:r w:rsidRPr="00CB759C">
        <w:rPr>
          <w:sz w:val="24"/>
          <w:szCs w:val="24"/>
        </w:rPr>
        <w:t>Cuantumul cheltuielilor cu diferentele de curs valutar aferente valorilor in euro, care se inregistreaza in contabilitate conform legislatiei specifice</w:t>
      </w:r>
      <w:r w:rsidR="00722CC4" w:rsidRPr="00CB759C">
        <w:rPr>
          <w:sz w:val="24"/>
          <w:szCs w:val="24"/>
        </w:rPr>
        <w:t>, se cuprind</w:t>
      </w:r>
      <w:r w:rsidR="00016308" w:rsidRPr="00CB759C">
        <w:rPr>
          <w:sz w:val="24"/>
          <w:szCs w:val="24"/>
        </w:rPr>
        <w:t>e</w:t>
      </w:r>
      <w:r w:rsidR="00722CC4" w:rsidRPr="00CB759C">
        <w:rPr>
          <w:sz w:val="24"/>
          <w:szCs w:val="24"/>
        </w:rPr>
        <w:t xml:space="preserve"> in bugetul companiei prin rectificare dupa definitivarea situatiilor financiare</w:t>
      </w:r>
      <w:r w:rsidR="00CB759C" w:rsidRPr="00CB759C">
        <w:rPr>
          <w:sz w:val="24"/>
          <w:szCs w:val="24"/>
        </w:rPr>
        <w:t>. Cheltuielile din diferente de curs valutar in valoare de 1,</w:t>
      </w:r>
      <w:r w:rsidR="00F76CED">
        <w:rPr>
          <w:sz w:val="24"/>
          <w:szCs w:val="24"/>
        </w:rPr>
        <w:t>7</w:t>
      </w:r>
      <w:r w:rsidR="00CB759C" w:rsidRPr="00CB759C">
        <w:rPr>
          <w:sz w:val="24"/>
          <w:szCs w:val="24"/>
        </w:rPr>
        <w:t xml:space="preserve"> milioane lei au si corespondent in venituri din diferente de curs valutar in valoare de 1,</w:t>
      </w:r>
      <w:r w:rsidR="00F76CED">
        <w:rPr>
          <w:sz w:val="24"/>
          <w:szCs w:val="24"/>
        </w:rPr>
        <w:t>7</w:t>
      </w:r>
      <w:r w:rsidR="00CB759C" w:rsidRPr="00CB759C">
        <w:rPr>
          <w:sz w:val="24"/>
          <w:szCs w:val="24"/>
        </w:rPr>
        <w:t xml:space="preserve"> milioane lei.</w:t>
      </w:r>
      <w:r w:rsidR="006A280A">
        <w:rPr>
          <w:sz w:val="24"/>
          <w:szCs w:val="24"/>
        </w:rPr>
        <w:t xml:space="preserve"> Deasemenea, veniturile din dobanzi au fost mai mari cu 0,18 milioane lei decat cele estimate.</w:t>
      </w:r>
      <w:r w:rsidR="00CB759C" w:rsidRPr="00CB759C">
        <w:rPr>
          <w:sz w:val="24"/>
          <w:szCs w:val="24"/>
        </w:rPr>
        <w:t xml:space="preserve"> Propunem includerea acestor valori in Bugetul de venituri si cheltuieli prin majorarea pozitiilor de venituri financiare si respectiv  cheltuieli financiare</w:t>
      </w:r>
      <w:r w:rsidR="000D35B7">
        <w:rPr>
          <w:sz w:val="24"/>
          <w:szCs w:val="24"/>
        </w:rPr>
        <w:t>;</w:t>
      </w:r>
    </w:p>
    <w:p w:rsidR="00296A32" w:rsidRDefault="00296A32" w:rsidP="00B0347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 cheltuieli materiale s-a realizat economie, motiv pentru care propunem scaderea acestora cu 0,55 milioane lei.</w:t>
      </w:r>
    </w:p>
    <w:p w:rsidR="00722CC4" w:rsidRDefault="00E64826" w:rsidP="00B0347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Valoarea ajustarilor si provizioanelor de inregistrat pe cheltuieli</w:t>
      </w:r>
      <w:r w:rsidR="003807BD">
        <w:rPr>
          <w:sz w:val="24"/>
          <w:szCs w:val="24"/>
        </w:rPr>
        <w:t xml:space="preserve"> dupa inchiderea</w:t>
      </w:r>
      <w:r w:rsidR="00722CC4">
        <w:rPr>
          <w:sz w:val="24"/>
          <w:szCs w:val="24"/>
        </w:rPr>
        <w:t xml:space="preserve"> exercitiului financiar, in functie de evaluarile care se fac conform legislatiei contabile la data bilantului</w:t>
      </w:r>
      <w:r w:rsidR="00016308">
        <w:rPr>
          <w:sz w:val="24"/>
          <w:szCs w:val="24"/>
        </w:rPr>
        <w:t>,</w:t>
      </w:r>
      <w:r w:rsidR="00296A32">
        <w:rPr>
          <w:sz w:val="24"/>
          <w:szCs w:val="24"/>
        </w:rPr>
        <w:t xml:space="preserve"> </w:t>
      </w:r>
      <w:r w:rsidR="00016308">
        <w:rPr>
          <w:sz w:val="24"/>
          <w:szCs w:val="24"/>
        </w:rPr>
        <w:t>se cuprind in bugetul companiei prin rectificare</w:t>
      </w:r>
      <w:r w:rsidR="00CB759C">
        <w:rPr>
          <w:sz w:val="24"/>
          <w:szCs w:val="24"/>
        </w:rPr>
        <w:t>.</w:t>
      </w:r>
      <w:r w:rsidR="00296A32">
        <w:rPr>
          <w:sz w:val="24"/>
          <w:szCs w:val="24"/>
        </w:rPr>
        <w:t xml:space="preserve"> </w:t>
      </w:r>
      <w:r w:rsidR="006F57CB">
        <w:rPr>
          <w:sz w:val="24"/>
          <w:szCs w:val="24"/>
        </w:rPr>
        <w:t>P</w:t>
      </w:r>
      <w:r w:rsidR="00CB759C">
        <w:rPr>
          <w:sz w:val="24"/>
          <w:szCs w:val="24"/>
        </w:rPr>
        <w:t xml:space="preserve">ropunem includerea la pozitia </w:t>
      </w:r>
      <w:r w:rsidR="00CB759C" w:rsidRPr="00954803">
        <w:rPr>
          <w:sz w:val="24"/>
          <w:szCs w:val="24"/>
        </w:rPr>
        <w:t>Chelt</w:t>
      </w:r>
      <w:r w:rsidR="00CB759C">
        <w:rPr>
          <w:sz w:val="24"/>
          <w:szCs w:val="24"/>
        </w:rPr>
        <w:t>uieli</w:t>
      </w:r>
      <w:r w:rsidR="00CB759C" w:rsidRPr="00954803">
        <w:rPr>
          <w:sz w:val="24"/>
          <w:szCs w:val="24"/>
        </w:rPr>
        <w:t xml:space="preserve"> de expl</w:t>
      </w:r>
      <w:r w:rsidR="00CB759C">
        <w:rPr>
          <w:sz w:val="24"/>
          <w:szCs w:val="24"/>
        </w:rPr>
        <w:t>oatare</w:t>
      </w:r>
      <w:r w:rsidR="00CB759C" w:rsidRPr="00954803">
        <w:rPr>
          <w:sz w:val="24"/>
          <w:szCs w:val="24"/>
        </w:rPr>
        <w:t xml:space="preserve"> </w:t>
      </w:r>
      <w:r w:rsidR="00CB759C">
        <w:rPr>
          <w:sz w:val="24"/>
          <w:szCs w:val="24"/>
        </w:rPr>
        <w:t>p</w:t>
      </w:r>
      <w:r w:rsidR="00CB759C" w:rsidRPr="00954803">
        <w:rPr>
          <w:sz w:val="24"/>
          <w:szCs w:val="24"/>
        </w:rPr>
        <w:t>riv</w:t>
      </w:r>
      <w:r w:rsidR="00CB759C">
        <w:rPr>
          <w:sz w:val="24"/>
          <w:szCs w:val="24"/>
        </w:rPr>
        <w:t>ind</w:t>
      </w:r>
      <w:r w:rsidR="00CB759C" w:rsidRPr="00954803">
        <w:rPr>
          <w:sz w:val="24"/>
          <w:szCs w:val="24"/>
        </w:rPr>
        <w:t xml:space="preserve"> amortizarile, ajustari si provizioane</w:t>
      </w:r>
      <w:r w:rsidR="00CB759C">
        <w:rPr>
          <w:sz w:val="24"/>
          <w:szCs w:val="24"/>
        </w:rPr>
        <w:t xml:space="preserve"> a sumei de 1,13 milioane lei</w:t>
      </w:r>
      <w:r w:rsidR="000D35B7">
        <w:rPr>
          <w:sz w:val="24"/>
          <w:szCs w:val="24"/>
        </w:rPr>
        <w:t>;</w:t>
      </w:r>
    </w:p>
    <w:p w:rsidR="00016308" w:rsidRPr="00BE6EF2" w:rsidRDefault="00DD1246" w:rsidP="00B0347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 data intocmiri bugetului nu a fost posibila estimarea exacta a cheltuielilor sociale (</w:t>
      </w:r>
      <w:r>
        <w:rPr>
          <w:iCs/>
          <w:sz w:val="24"/>
          <w:szCs w:val="24"/>
          <w:lang w:val="en-US"/>
        </w:rPr>
        <w:t>ajutoare pentru naştere, ajutoare</w:t>
      </w:r>
      <w:r w:rsidR="006F57CB">
        <w:rPr>
          <w:iCs/>
          <w:sz w:val="24"/>
          <w:szCs w:val="24"/>
          <w:lang w:val="en-US"/>
        </w:rPr>
        <w:t xml:space="preserve"> pentru înmormântare, ajutoare</w:t>
      </w:r>
      <w:r w:rsidRPr="00DD1246">
        <w:rPr>
          <w:iCs/>
          <w:sz w:val="24"/>
          <w:szCs w:val="24"/>
          <w:lang w:val="en-US"/>
        </w:rPr>
        <w:t xml:space="preserve"> pentru boli grave sau incurabile</w:t>
      </w:r>
      <w:r>
        <w:rPr>
          <w:iCs/>
          <w:sz w:val="24"/>
          <w:szCs w:val="24"/>
          <w:lang w:val="en-US"/>
        </w:rPr>
        <w:t xml:space="preserve"> et</w:t>
      </w:r>
      <w:r w:rsidR="00CB759C">
        <w:rPr>
          <w:iCs/>
          <w:sz w:val="24"/>
          <w:szCs w:val="24"/>
          <w:lang w:val="en-US"/>
        </w:rPr>
        <w:t>c</w:t>
      </w:r>
      <w:r>
        <w:rPr>
          <w:iCs/>
          <w:sz w:val="24"/>
          <w:szCs w:val="24"/>
          <w:lang w:val="en-US"/>
        </w:rPr>
        <w:t xml:space="preserve">.), iar de acestea </w:t>
      </w:r>
      <w:r w:rsidR="006F57CB">
        <w:rPr>
          <w:iCs/>
          <w:sz w:val="24"/>
          <w:szCs w:val="24"/>
          <w:lang w:val="en-US"/>
        </w:rPr>
        <w:t>pot beneficia, in functie de situatie,</w:t>
      </w:r>
      <w:r>
        <w:rPr>
          <w:iCs/>
          <w:sz w:val="24"/>
          <w:szCs w:val="24"/>
          <w:lang w:val="en-US"/>
        </w:rPr>
        <w:t xml:space="preserve"> toti angajatii companiei conform Contractului Colectiv de Munca.</w:t>
      </w:r>
      <w:r w:rsidR="00CB759C"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Propunem suplimentarea pozitiei Cheltuieli sociale cu 0,04 milioane lei</w:t>
      </w:r>
      <w:r w:rsidR="00A92256">
        <w:rPr>
          <w:iCs/>
          <w:sz w:val="24"/>
          <w:szCs w:val="24"/>
          <w:lang w:val="en-US"/>
        </w:rPr>
        <w:t>, suma majorata incadrandu-se in limita de deductibilitate de 2% din fondul de salarii</w:t>
      </w:r>
      <w:r w:rsidR="000D35B7">
        <w:rPr>
          <w:iCs/>
          <w:sz w:val="24"/>
          <w:szCs w:val="24"/>
          <w:lang w:val="en-US"/>
        </w:rPr>
        <w:t>;</w:t>
      </w:r>
    </w:p>
    <w:p w:rsidR="00BE6EF2" w:rsidRPr="00CB759C" w:rsidRDefault="00BE6EF2" w:rsidP="00B0347B">
      <w:pPr>
        <w:numPr>
          <w:ilvl w:val="0"/>
          <w:numId w:val="2"/>
        </w:numPr>
        <w:rPr>
          <w:sz w:val="24"/>
          <w:szCs w:val="24"/>
        </w:rPr>
      </w:pPr>
      <w:r>
        <w:rPr>
          <w:iCs/>
          <w:sz w:val="24"/>
          <w:szCs w:val="24"/>
          <w:lang w:val="en-US"/>
        </w:rPr>
        <w:t>Avand in vedere ca nu s-a indexat valoarea nominal a tichetelor de masa, propunem reducerea cheltuielilor cu tichetele de masa cu 0,16 milioane lei;</w:t>
      </w:r>
    </w:p>
    <w:p w:rsidR="00CB759C" w:rsidRPr="00DD1246" w:rsidRDefault="00CB759C" w:rsidP="00B0347B">
      <w:pPr>
        <w:numPr>
          <w:ilvl w:val="0"/>
          <w:numId w:val="2"/>
        </w:numPr>
        <w:rPr>
          <w:sz w:val="24"/>
          <w:szCs w:val="24"/>
        </w:rPr>
      </w:pPr>
      <w:r>
        <w:rPr>
          <w:iCs/>
          <w:sz w:val="24"/>
          <w:szCs w:val="24"/>
          <w:lang w:val="en-US"/>
        </w:rPr>
        <w:t>La pozitia-redeventa din concesionarea bunurilor propunem suplimentarea cu 0,80 milioane lei</w:t>
      </w:r>
      <w:r w:rsidR="00BE6EF2">
        <w:rPr>
          <w:iCs/>
          <w:sz w:val="24"/>
          <w:szCs w:val="24"/>
          <w:lang w:val="en-US"/>
        </w:rPr>
        <w:t>, avand in vedere ca semnarea contractului cu BERD pentru POS Mediu a avut loc dupa aprobarea bugetului si nu s-a putut estima exact sumele care se vor plati catre BERD, a caror valoare se ia in calcul la stabilirea redeventei, conform contractului de delegare</w:t>
      </w:r>
      <w:r w:rsidR="000D35B7">
        <w:rPr>
          <w:iCs/>
          <w:sz w:val="24"/>
          <w:szCs w:val="24"/>
          <w:lang w:val="en-US"/>
        </w:rPr>
        <w:t>.</w:t>
      </w:r>
    </w:p>
    <w:p w:rsidR="00722CC4" w:rsidRDefault="00722CC4" w:rsidP="00722CC4">
      <w:pPr>
        <w:rPr>
          <w:sz w:val="24"/>
          <w:szCs w:val="24"/>
        </w:rPr>
      </w:pPr>
    </w:p>
    <w:p w:rsidR="00FD3397" w:rsidRDefault="00722CC4" w:rsidP="00722CC4">
      <w:pPr>
        <w:rPr>
          <w:sz w:val="24"/>
          <w:szCs w:val="24"/>
        </w:rPr>
      </w:pPr>
      <w:r>
        <w:rPr>
          <w:sz w:val="24"/>
          <w:szCs w:val="24"/>
        </w:rPr>
        <w:t>Sinteza modificarilor aduse Bugetului anului 2012 se prezinta astfel:</w:t>
      </w:r>
    </w:p>
    <w:p w:rsidR="00FD3397" w:rsidRDefault="00FD3397" w:rsidP="00FD3397">
      <w:pPr>
        <w:rPr>
          <w:sz w:val="24"/>
          <w:szCs w:val="24"/>
        </w:rPr>
      </w:pPr>
      <w:r>
        <w:rPr>
          <w:sz w:val="24"/>
          <w:szCs w:val="24"/>
        </w:rPr>
        <w:t>Cresterea veniturilor din alte activitati decat activitatea de baza      1,</w:t>
      </w:r>
      <w:r w:rsidR="006A280A">
        <w:rPr>
          <w:sz w:val="24"/>
          <w:szCs w:val="24"/>
        </w:rPr>
        <w:t>70</w:t>
      </w:r>
      <w:r>
        <w:rPr>
          <w:sz w:val="24"/>
          <w:szCs w:val="24"/>
        </w:rPr>
        <w:t xml:space="preserve">  milioane lei</w:t>
      </w:r>
    </w:p>
    <w:p w:rsidR="00722CC4" w:rsidRDefault="00722CC4" w:rsidP="00FD3397">
      <w:pPr>
        <w:rPr>
          <w:sz w:val="24"/>
          <w:szCs w:val="24"/>
        </w:rPr>
      </w:pPr>
      <w:r>
        <w:rPr>
          <w:sz w:val="24"/>
          <w:szCs w:val="24"/>
        </w:rPr>
        <w:t>Cresterea veniturilor financiare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3397">
        <w:rPr>
          <w:sz w:val="24"/>
          <w:szCs w:val="24"/>
        </w:rPr>
        <w:t xml:space="preserve">                                    1,</w:t>
      </w:r>
      <w:r w:rsidR="006A280A">
        <w:rPr>
          <w:sz w:val="24"/>
          <w:szCs w:val="24"/>
        </w:rPr>
        <w:t>88</w:t>
      </w:r>
      <w:r>
        <w:rPr>
          <w:sz w:val="24"/>
          <w:szCs w:val="24"/>
        </w:rPr>
        <w:t xml:space="preserve"> milioane lei</w:t>
      </w:r>
    </w:p>
    <w:p w:rsidR="006A280A" w:rsidRDefault="006A280A" w:rsidP="00FD3397">
      <w:pPr>
        <w:rPr>
          <w:sz w:val="24"/>
          <w:szCs w:val="24"/>
        </w:rPr>
      </w:pPr>
      <w:r>
        <w:rPr>
          <w:sz w:val="24"/>
          <w:szCs w:val="24"/>
        </w:rPr>
        <w:lastRenderedPageBreak/>
        <w:t>Scaderea Cheltuielilor materiale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0,55 milioane lei</w:t>
      </w:r>
    </w:p>
    <w:p w:rsidR="006A280A" w:rsidRDefault="006A280A" w:rsidP="006A280A">
      <w:pPr>
        <w:rPr>
          <w:sz w:val="24"/>
          <w:szCs w:val="24"/>
        </w:rPr>
      </w:pPr>
      <w:r>
        <w:rPr>
          <w:sz w:val="24"/>
          <w:szCs w:val="24"/>
        </w:rPr>
        <w:t>Cresterea cheltuielilor de expl. priv.</w:t>
      </w:r>
    </w:p>
    <w:p w:rsidR="006A280A" w:rsidRPr="006A280A" w:rsidRDefault="006A280A" w:rsidP="006A280A">
      <w:pPr>
        <w:rPr>
          <w:sz w:val="24"/>
          <w:szCs w:val="24"/>
        </w:rPr>
      </w:pPr>
      <w:r w:rsidRPr="006A280A">
        <w:rPr>
          <w:sz w:val="24"/>
          <w:szCs w:val="24"/>
        </w:rPr>
        <w:t>amortizarile, ajustarile si provizioane</w:t>
      </w:r>
      <w:r w:rsidRPr="006A280A">
        <w:rPr>
          <w:sz w:val="24"/>
          <w:szCs w:val="24"/>
        </w:rPr>
        <w:tab/>
      </w:r>
      <w:r w:rsidRPr="006A280A">
        <w:rPr>
          <w:sz w:val="24"/>
          <w:szCs w:val="24"/>
        </w:rPr>
        <w:tab/>
        <w:t xml:space="preserve">                                    </w:t>
      </w:r>
      <w:r>
        <w:rPr>
          <w:sz w:val="24"/>
          <w:szCs w:val="24"/>
        </w:rPr>
        <w:t>-</w:t>
      </w:r>
      <w:r w:rsidRPr="006A280A">
        <w:rPr>
          <w:sz w:val="24"/>
          <w:szCs w:val="24"/>
        </w:rPr>
        <w:t>1,13 milioane lei</w:t>
      </w:r>
    </w:p>
    <w:p w:rsidR="006A280A" w:rsidRDefault="006A280A" w:rsidP="006A280A">
      <w:pPr>
        <w:rPr>
          <w:sz w:val="24"/>
          <w:szCs w:val="24"/>
        </w:rPr>
      </w:pPr>
      <w:r>
        <w:rPr>
          <w:sz w:val="24"/>
          <w:szCs w:val="24"/>
        </w:rPr>
        <w:t>Cresterea cheltuielilor sociale                                                             -0,04 milioane lei</w:t>
      </w:r>
    </w:p>
    <w:p w:rsidR="006A280A" w:rsidRDefault="006A280A" w:rsidP="006A280A">
      <w:pPr>
        <w:rPr>
          <w:sz w:val="24"/>
          <w:szCs w:val="24"/>
        </w:rPr>
      </w:pPr>
      <w:r>
        <w:rPr>
          <w:sz w:val="24"/>
          <w:szCs w:val="24"/>
        </w:rPr>
        <w:t>Reducerea cheltuielilor cu tichete de masa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0,16 milioane lei</w:t>
      </w:r>
    </w:p>
    <w:p w:rsidR="00FD3397" w:rsidRDefault="00FD3397" w:rsidP="00FD3397">
      <w:pPr>
        <w:rPr>
          <w:sz w:val="24"/>
          <w:szCs w:val="24"/>
        </w:rPr>
      </w:pPr>
      <w:r>
        <w:rPr>
          <w:sz w:val="24"/>
          <w:szCs w:val="24"/>
        </w:rPr>
        <w:t xml:space="preserve">Cresterea cheltuielilor cu redeventa                                                    </w:t>
      </w:r>
      <w:r w:rsidR="006A280A">
        <w:rPr>
          <w:sz w:val="24"/>
          <w:szCs w:val="24"/>
        </w:rPr>
        <w:t>-</w:t>
      </w:r>
      <w:r>
        <w:rPr>
          <w:sz w:val="24"/>
          <w:szCs w:val="24"/>
        </w:rPr>
        <w:t>0,80 milioane lei</w:t>
      </w:r>
    </w:p>
    <w:p w:rsidR="00722CC4" w:rsidRPr="006A280A" w:rsidRDefault="00722CC4" w:rsidP="00FD3397">
      <w:pPr>
        <w:rPr>
          <w:sz w:val="24"/>
          <w:szCs w:val="24"/>
          <w:u w:val="single"/>
        </w:rPr>
      </w:pPr>
      <w:r w:rsidRPr="006A280A">
        <w:rPr>
          <w:sz w:val="24"/>
          <w:szCs w:val="24"/>
          <w:u w:val="single"/>
        </w:rPr>
        <w:t>Cresterea cheltuielilor financiare</w:t>
      </w:r>
      <w:r w:rsidRPr="006A280A">
        <w:rPr>
          <w:sz w:val="24"/>
          <w:szCs w:val="24"/>
          <w:u w:val="single"/>
        </w:rPr>
        <w:tab/>
      </w:r>
      <w:r w:rsidRPr="006A280A">
        <w:rPr>
          <w:sz w:val="24"/>
          <w:szCs w:val="24"/>
          <w:u w:val="single"/>
        </w:rPr>
        <w:tab/>
      </w:r>
      <w:r w:rsidR="00FD3397" w:rsidRPr="006A280A">
        <w:rPr>
          <w:sz w:val="24"/>
          <w:szCs w:val="24"/>
          <w:u w:val="single"/>
        </w:rPr>
        <w:t xml:space="preserve">                                    </w:t>
      </w:r>
      <w:r w:rsidR="006A280A" w:rsidRPr="006A280A">
        <w:rPr>
          <w:sz w:val="24"/>
          <w:szCs w:val="24"/>
          <w:u w:val="single"/>
        </w:rPr>
        <w:t xml:space="preserve"> -</w:t>
      </w:r>
      <w:r w:rsidR="00FD3397" w:rsidRPr="006A280A">
        <w:rPr>
          <w:sz w:val="24"/>
          <w:szCs w:val="24"/>
          <w:u w:val="single"/>
        </w:rPr>
        <w:t>1,</w:t>
      </w:r>
      <w:r w:rsidR="00337DDE">
        <w:rPr>
          <w:sz w:val="24"/>
          <w:szCs w:val="24"/>
          <w:u w:val="single"/>
        </w:rPr>
        <w:t>70</w:t>
      </w:r>
      <w:r w:rsidRPr="006A280A">
        <w:rPr>
          <w:sz w:val="24"/>
          <w:szCs w:val="24"/>
          <w:u w:val="single"/>
        </w:rPr>
        <w:t xml:space="preserve"> milioane lei</w:t>
      </w:r>
    </w:p>
    <w:p w:rsidR="00FD3397" w:rsidRPr="00954803" w:rsidRDefault="00FD3397" w:rsidP="00FD3397">
      <w:pPr>
        <w:rPr>
          <w:sz w:val="24"/>
          <w:szCs w:val="24"/>
          <w:u w:val="single"/>
        </w:rPr>
      </w:pPr>
    </w:p>
    <w:p w:rsidR="00722CC4" w:rsidRDefault="00FD3397" w:rsidP="00722CC4">
      <w:pPr>
        <w:rPr>
          <w:sz w:val="24"/>
          <w:szCs w:val="24"/>
        </w:rPr>
      </w:pPr>
      <w:r>
        <w:rPr>
          <w:sz w:val="24"/>
          <w:szCs w:val="24"/>
        </w:rPr>
        <w:t>Cresterea profitului brut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</w:t>
      </w:r>
      <w:r w:rsidR="006A280A">
        <w:rPr>
          <w:sz w:val="24"/>
          <w:szCs w:val="24"/>
        </w:rPr>
        <w:tab/>
      </w:r>
      <w:r w:rsidR="00337DDE">
        <w:rPr>
          <w:sz w:val="24"/>
          <w:szCs w:val="24"/>
        </w:rPr>
        <w:t>0.62</w:t>
      </w:r>
      <w:r w:rsidR="00722CC4">
        <w:rPr>
          <w:sz w:val="24"/>
          <w:szCs w:val="24"/>
        </w:rPr>
        <w:t xml:space="preserve"> milioane lei</w:t>
      </w:r>
    </w:p>
    <w:p w:rsidR="00571A22" w:rsidRDefault="00571A22" w:rsidP="00722CC4">
      <w:pPr>
        <w:rPr>
          <w:sz w:val="24"/>
          <w:szCs w:val="24"/>
        </w:rPr>
      </w:pPr>
    </w:p>
    <w:p w:rsidR="00571A22" w:rsidRDefault="00571A22" w:rsidP="00571A22">
      <w:pPr>
        <w:ind w:firstLine="720"/>
        <w:rPr>
          <w:sz w:val="24"/>
          <w:szCs w:val="24"/>
        </w:rPr>
      </w:pPr>
      <w:r>
        <w:rPr>
          <w:sz w:val="24"/>
          <w:szCs w:val="24"/>
        </w:rPr>
        <w:t>Avand in vedere cele prezentate si faptul ca fluctuatiile cursului de schimb valutar nu se afla sub controlul conducerii executive a societatii, va rugam sa a</w:t>
      </w:r>
      <w:r w:rsidR="00A876F9">
        <w:rPr>
          <w:sz w:val="24"/>
          <w:szCs w:val="24"/>
        </w:rPr>
        <w:t>viz</w:t>
      </w:r>
      <w:r>
        <w:rPr>
          <w:sz w:val="24"/>
          <w:szCs w:val="24"/>
        </w:rPr>
        <w:t>ati rectificarea Bugetului de venituri si cheltuieli pe anul 2012 conform propunerii</w:t>
      </w:r>
      <w:r w:rsidR="00A876F9">
        <w:rPr>
          <w:sz w:val="24"/>
          <w:szCs w:val="24"/>
        </w:rPr>
        <w:t xml:space="preserve"> si sa inaintati spre aprobare catre AGA</w:t>
      </w:r>
      <w:r>
        <w:rPr>
          <w:sz w:val="24"/>
          <w:szCs w:val="24"/>
        </w:rPr>
        <w:t>.</w:t>
      </w:r>
    </w:p>
    <w:p w:rsidR="00571A22" w:rsidRPr="00062281" w:rsidRDefault="00571A22" w:rsidP="00571A22">
      <w:pPr>
        <w:rPr>
          <w:sz w:val="24"/>
          <w:szCs w:val="24"/>
        </w:rPr>
      </w:pPr>
    </w:p>
    <w:p w:rsidR="00571A22" w:rsidRDefault="00571A22" w:rsidP="00722CC4">
      <w:pPr>
        <w:rPr>
          <w:sz w:val="24"/>
          <w:szCs w:val="24"/>
        </w:rPr>
      </w:pPr>
    </w:p>
    <w:p w:rsidR="00F36673" w:rsidRDefault="00F36673" w:rsidP="00722CC4">
      <w:pPr>
        <w:rPr>
          <w:sz w:val="24"/>
          <w:szCs w:val="24"/>
        </w:rPr>
      </w:pPr>
    </w:p>
    <w:p w:rsidR="00AA6CE8" w:rsidRDefault="00AA6CE8" w:rsidP="00722CC4">
      <w:pPr>
        <w:rPr>
          <w:sz w:val="24"/>
          <w:szCs w:val="24"/>
        </w:rPr>
      </w:pPr>
    </w:p>
    <w:p w:rsidR="00B0347B" w:rsidRDefault="00B0347B" w:rsidP="00B0347B">
      <w:pPr>
        <w:rPr>
          <w:sz w:val="24"/>
          <w:szCs w:val="24"/>
        </w:rPr>
      </w:pPr>
    </w:p>
    <w:p w:rsidR="00F36673" w:rsidRDefault="00F36673" w:rsidP="00F36673">
      <w:pPr>
        <w:pStyle w:val="Header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 xml:space="preserve">       </w:t>
      </w:r>
      <w:r w:rsidRPr="00F00D48">
        <w:rPr>
          <w:sz w:val="24"/>
        </w:rPr>
        <w:t>DIRECTOR GENERAL</w:t>
      </w:r>
      <w:r w:rsidRPr="00F00D48">
        <w:rPr>
          <w:sz w:val="24"/>
        </w:rPr>
        <w:tab/>
      </w:r>
      <w:r w:rsidRPr="00F00D48">
        <w:rPr>
          <w:sz w:val="24"/>
        </w:rPr>
        <w:tab/>
      </w:r>
      <w:r w:rsidRPr="00F00D48">
        <w:rPr>
          <w:sz w:val="24"/>
        </w:rPr>
        <w:tab/>
      </w:r>
      <w:r w:rsidRPr="00F00D48">
        <w:rPr>
          <w:sz w:val="24"/>
        </w:rPr>
        <w:tab/>
      </w:r>
      <w:r w:rsidRPr="00F00D48">
        <w:rPr>
          <w:sz w:val="24"/>
        </w:rPr>
        <w:tab/>
      </w:r>
      <w:r>
        <w:rPr>
          <w:sz w:val="24"/>
        </w:rPr>
        <w:t xml:space="preserve">         </w:t>
      </w:r>
      <w:r w:rsidRPr="00F00D48">
        <w:rPr>
          <w:sz w:val="24"/>
        </w:rPr>
        <w:t>MANAGER FINANŢE</w:t>
      </w:r>
    </w:p>
    <w:p w:rsidR="00F36673" w:rsidRPr="00F00D48" w:rsidRDefault="00F36673" w:rsidP="00F36673">
      <w:pPr>
        <w:pStyle w:val="Header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 xml:space="preserve">       </w:t>
      </w:r>
      <w:r w:rsidRPr="00F00D48">
        <w:rPr>
          <w:sz w:val="24"/>
        </w:rPr>
        <w:t>ing. Horobet Sergiu</w:t>
      </w:r>
      <w:r w:rsidRPr="00F00D48">
        <w:rPr>
          <w:sz w:val="24"/>
        </w:rPr>
        <w:tab/>
      </w:r>
      <w:r w:rsidRPr="00F00D48">
        <w:rPr>
          <w:sz w:val="24"/>
        </w:rPr>
        <w:tab/>
      </w:r>
      <w:r w:rsidRPr="00F00D48">
        <w:rPr>
          <w:sz w:val="24"/>
        </w:rPr>
        <w:tab/>
      </w:r>
      <w:r w:rsidRPr="00F00D48">
        <w:rPr>
          <w:sz w:val="24"/>
        </w:rPr>
        <w:tab/>
      </w:r>
      <w:r w:rsidRPr="00F00D48">
        <w:rPr>
          <w:sz w:val="24"/>
        </w:rPr>
        <w:tab/>
        <w:t xml:space="preserve">      </w:t>
      </w:r>
      <w:r>
        <w:rPr>
          <w:sz w:val="24"/>
        </w:rPr>
        <w:t xml:space="preserve">   </w:t>
      </w:r>
      <w:r w:rsidRPr="00F00D48">
        <w:rPr>
          <w:sz w:val="24"/>
        </w:rPr>
        <w:t xml:space="preserve">ec. Sirb </w:t>
      </w:r>
      <w:r w:rsidR="00D43CA0">
        <w:rPr>
          <w:sz w:val="24"/>
        </w:rPr>
        <w:t xml:space="preserve">Claudia </w:t>
      </w:r>
      <w:r w:rsidRPr="00F00D48">
        <w:rPr>
          <w:sz w:val="24"/>
        </w:rPr>
        <w:t>Cristina</w:t>
      </w:r>
    </w:p>
    <w:p w:rsidR="00F36673" w:rsidRPr="00F00D48" w:rsidRDefault="00F36673" w:rsidP="00F36673">
      <w:pPr>
        <w:pStyle w:val="Header"/>
        <w:tabs>
          <w:tab w:val="clear" w:pos="4153"/>
          <w:tab w:val="clear" w:pos="8306"/>
        </w:tabs>
        <w:spacing w:line="360" w:lineRule="auto"/>
      </w:pPr>
    </w:p>
    <w:p w:rsidR="00B0347B" w:rsidRDefault="00B0347B" w:rsidP="00B0347B">
      <w:pPr>
        <w:rPr>
          <w:sz w:val="24"/>
          <w:szCs w:val="24"/>
        </w:rPr>
      </w:pPr>
    </w:p>
    <w:p w:rsidR="00B0347B" w:rsidRDefault="00B0347B" w:rsidP="00B0347B">
      <w:pPr>
        <w:rPr>
          <w:sz w:val="24"/>
          <w:szCs w:val="24"/>
        </w:rPr>
      </w:pPr>
    </w:p>
    <w:sectPr w:rsidR="00B0347B" w:rsidSect="008555C1">
      <w:headerReference w:type="first" r:id="rId7"/>
      <w:footerReference w:type="first" r:id="rId8"/>
      <w:pgSz w:w="11907" w:h="16840" w:code="9"/>
      <w:pgMar w:top="1021" w:right="709" w:bottom="900" w:left="1134" w:header="567" w:footer="10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A8A" w:rsidRDefault="001D7A8A">
      <w:r>
        <w:separator/>
      </w:r>
    </w:p>
  </w:endnote>
  <w:endnote w:type="continuationSeparator" w:id="0">
    <w:p w:rsidR="001D7A8A" w:rsidRDefault="001D7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8B" w:rsidRDefault="00EF5F8B">
    <w:pPr>
      <w:pStyle w:val="Footer"/>
    </w:pPr>
    <w:r>
      <w:rPr>
        <w:noProof/>
      </w:rPr>
      <w:pict>
        <v:line id="_x0000_s2050" style="position:absolute;left:0;text-align:left;z-index:251656704" from="1.25pt,18.35pt" to="498.85pt,18.35pt" o:allowincell="f" strokeweight=".5pt"/>
      </w:pict>
    </w:r>
    <w:r w:rsidR="00D951BB">
      <w:rPr>
        <w:noProof/>
        <w:lang w:val="en-US"/>
      </w:rPr>
      <w:drawing>
        <wp:inline distT="0" distB="0" distL="0" distR="0">
          <wp:extent cx="266700" cy="219075"/>
          <wp:effectExtent l="19050" t="0" r="0" b="0"/>
          <wp:docPr id="6" name="Picture 6" descr="sigla gray pt antet ba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igla gray pt antet ba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5F8B" w:rsidRDefault="00EF5F8B">
    <w:pPr>
      <w:pStyle w:val="Footer"/>
    </w:pPr>
    <w:r>
      <w:rPr>
        <w:rFonts w:ascii="Courier New" w:hAnsi="Courier New"/>
        <w:sz w:val="16"/>
      </w:rPr>
      <w:t>Operator de date cu caracter personal nr.8366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A8A" w:rsidRDefault="001D7A8A">
      <w:r>
        <w:separator/>
      </w:r>
    </w:p>
  </w:footnote>
  <w:footnote w:type="continuationSeparator" w:id="0">
    <w:p w:rsidR="001D7A8A" w:rsidRDefault="001D7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8B" w:rsidRDefault="007552D6">
    <w:pPr>
      <w:pStyle w:val="Header"/>
    </w:pPr>
    <w:r>
      <w:rPr>
        <w:noProof/>
        <w:lang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145.35pt;margin-top:-1.15pt;width:247.8pt;height:110.6pt;z-index:251659776" filled="f" stroked="f">
          <v:textbox>
            <w:txbxContent>
              <w:p w:rsidR="00A02D1C" w:rsidRDefault="00A02D1C" w:rsidP="00A02D1C">
                <w:pPr>
                  <w:spacing w:line="18" w:lineRule="atLeast"/>
                  <w:rPr>
                    <w:rFonts w:ascii="Courier New" w:hAnsi="Courier New"/>
                    <w:b/>
                    <w:lang w:val="en-US"/>
                  </w:rPr>
                </w:pPr>
                <w:r>
                  <w:rPr>
                    <w:rFonts w:ascii="Courier New" w:hAnsi="Courier New"/>
                    <w:b/>
                    <w:lang w:val="en-US"/>
                  </w:rPr>
                  <w:t>S.C. COMPANIA AQUASERV S.A.</w:t>
                </w:r>
              </w:p>
              <w:p w:rsidR="00A02D1C" w:rsidRDefault="00A02D1C" w:rsidP="00A02D1C">
                <w:pPr>
                  <w:spacing w:line="18" w:lineRule="atLeast"/>
                  <w:rPr>
                    <w:rFonts w:ascii="Courier New" w:hAnsi="Courier New"/>
                    <w:b/>
                    <w:sz w:val="20"/>
                    <w:lang w:val="en-US"/>
                  </w:rPr>
                </w:pPr>
                <w:r>
                  <w:rPr>
                    <w:rFonts w:ascii="Courier New" w:hAnsi="Courier New"/>
                    <w:b/>
                    <w:sz w:val="20"/>
                  </w:rPr>
                  <w:t>ORC: J26/464/1998</w:t>
                </w:r>
                <w:r>
                  <w:rPr>
                    <w:rFonts w:ascii="Courier New" w:hAnsi="Courier New"/>
                    <w:b/>
                    <w:sz w:val="20"/>
                    <w:lang w:val="en-US"/>
                  </w:rPr>
                  <w:t>;    CIF: RO10755074</w:t>
                </w:r>
              </w:p>
              <w:p w:rsidR="00A02D1C" w:rsidRDefault="00A02D1C" w:rsidP="00A02D1C">
                <w:pPr>
                  <w:spacing w:line="18" w:lineRule="atLeast"/>
                  <w:jc w:val="left"/>
                  <w:rPr>
                    <w:rFonts w:ascii="Courier New" w:hAnsi="Courier New"/>
                    <w:sz w:val="22"/>
                    <w:lang w:val="hu-HU"/>
                  </w:rPr>
                </w:pPr>
                <w:r>
                  <w:rPr>
                    <w:rFonts w:ascii="Courier New" w:hAnsi="Courier New"/>
                    <w:sz w:val="22"/>
                    <w:lang w:val="en-US"/>
                  </w:rPr>
                  <w:t>Str. K</w:t>
                </w:r>
                <w:r w:rsidR="0070323F">
                  <w:rPr>
                    <w:rFonts w:ascii="Courier New" w:hAnsi="Courier New"/>
                    <w:sz w:val="22"/>
                    <w:lang w:val="hu-HU"/>
                  </w:rPr>
                  <w:t>ós Károly nr.1   Tîrgu-</w:t>
                </w:r>
                <w:r>
                  <w:rPr>
                    <w:rFonts w:ascii="Courier New" w:hAnsi="Courier New"/>
                    <w:sz w:val="22"/>
                    <w:lang w:val="hu-HU"/>
                  </w:rPr>
                  <w:t>Mure</w:t>
                </w:r>
                <w:r>
                  <w:rPr>
                    <w:rFonts w:ascii="Courier New" w:hAnsi="Courier New"/>
                    <w:sz w:val="22"/>
                    <w:lang w:val="en-US"/>
                  </w:rPr>
                  <w:t>ş</w:t>
                </w:r>
              </w:p>
              <w:p w:rsidR="00A02D1C" w:rsidRDefault="00A02D1C" w:rsidP="00A02D1C">
                <w:pPr>
                  <w:spacing w:line="18" w:lineRule="atLeast"/>
                  <w:rPr>
                    <w:rFonts w:ascii="Courier New" w:hAnsi="Courier New"/>
                    <w:sz w:val="22"/>
                    <w:lang w:val="hu-HU"/>
                  </w:rPr>
                </w:pPr>
                <w:r>
                  <w:rPr>
                    <w:rFonts w:ascii="Courier New" w:hAnsi="Courier New"/>
                    <w:sz w:val="22"/>
                    <w:lang w:val="hu-HU"/>
                  </w:rPr>
                  <w:t>Cod poştal:         540297,ROMÂNIA</w:t>
                </w:r>
              </w:p>
              <w:p w:rsidR="00A02D1C" w:rsidRDefault="00A02D1C" w:rsidP="00A02D1C">
                <w:pPr>
                  <w:spacing w:line="18" w:lineRule="atLeast"/>
                  <w:rPr>
                    <w:rFonts w:ascii="Courier New" w:hAnsi="Courier New"/>
                    <w:sz w:val="22"/>
                    <w:lang w:val="hu-HU"/>
                  </w:rPr>
                </w:pPr>
                <w:r>
                  <w:rPr>
                    <w:rFonts w:ascii="Courier New" w:hAnsi="Courier New"/>
                    <w:sz w:val="22"/>
                    <w:lang w:val="hu-HU"/>
                  </w:rPr>
                  <w:t>Telefon:        +40-(0)265-208.8</w:t>
                </w:r>
                <w:r w:rsidR="004B6D14">
                  <w:rPr>
                    <w:rFonts w:ascii="Courier New" w:hAnsi="Courier New"/>
                    <w:sz w:val="22"/>
                    <w:lang w:val="hu-HU"/>
                  </w:rPr>
                  <w:t>0</w:t>
                </w:r>
                <w:r w:rsidR="00033A90">
                  <w:rPr>
                    <w:rFonts w:ascii="Courier New" w:hAnsi="Courier New"/>
                    <w:sz w:val="22"/>
                    <w:lang w:val="hu-HU"/>
                  </w:rPr>
                  <w:t>0</w:t>
                </w:r>
              </w:p>
              <w:p w:rsidR="00A02D1C" w:rsidRDefault="00A02D1C" w:rsidP="00A02D1C">
                <w:pPr>
                  <w:spacing w:line="18" w:lineRule="atLeast"/>
                  <w:rPr>
                    <w:rFonts w:ascii="Courier New" w:hAnsi="Courier New"/>
                    <w:sz w:val="22"/>
                    <w:lang w:val="hu-HU"/>
                  </w:rPr>
                </w:pPr>
                <w:r>
                  <w:rPr>
                    <w:rFonts w:ascii="Courier New" w:hAnsi="Courier New"/>
                    <w:sz w:val="22"/>
                    <w:lang w:val="hu-HU"/>
                  </w:rPr>
                  <w:t>Fax:            +40-(0)265-20</w:t>
                </w:r>
                <w:r w:rsidR="008461EF">
                  <w:rPr>
                    <w:rFonts w:ascii="Courier New" w:hAnsi="Courier New"/>
                    <w:sz w:val="22"/>
                    <w:lang w:val="hu-HU"/>
                  </w:rPr>
                  <w:t>8</w:t>
                </w:r>
                <w:r>
                  <w:rPr>
                    <w:rFonts w:ascii="Courier New" w:hAnsi="Courier New"/>
                    <w:sz w:val="22"/>
                    <w:lang w:val="hu-HU"/>
                  </w:rPr>
                  <w:t>.</w:t>
                </w:r>
                <w:r w:rsidR="004B6D14">
                  <w:rPr>
                    <w:rFonts w:ascii="Courier New" w:hAnsi="Courier New"/>
                    <w:sz w:val="22"/>
                    <w:lang w:val="hu-HU"/>
                  </w:rPr>
                  <w:t>881</w:t>
                </w:r>
              </w:p>
              <w:p w:rsidR="00A02D1C" w:rsidRDefault="004B6D14" w:rsidP="00A02D1C">
                <w:pPr>
                  <w:spacing w:line="18" w:lineRule="atLeast"/>
                  <w:rPr>
                    <w:rFonts w:ascii="Courier New" w:hAnsi="Courier New"/>
                    <w:sz w:val="22"/>
                    <w:lang w:val="hu-HU"/>
                  </w:rPr>
                </w:pPr>
                <w:r>
                  <w:rPr>
                    <w:rFonts w:ascii="Courier New" w:hAnsi="Courier New"/>
                    <w:sz w:val="22"/>
                    <w:lang w:val="hu-HU"/>
                  </w:rPr>
                  <w:t>E-mail:         office</w:t>
                </w:r>
                <w:r w:rsidR="00A02D1C">
                  <w:rPr>
                    <w:rFonts w:ascii="Courier New" w:hAnsi="Courier New"/>
                    <w:sz w:val="22"/>
                    <w:lang w:val="hu-HU"/>
                  </w:rPr>
                  <w:t>@aquaserv.ro</w:t>
                </w:r>
              </w:p>
              <w:p w:rsidR="00A02D1C" w:rsidRDefault="00A02D1C" w:rsidP="00A02D1C">
                <w:r>
                  <w:rPr>
                    <w:sz w:val="24"/>
                    <w:lang w:val="hu-HU"/>
                  </w:rPr>
                  <w:tab/>
                  <w:t xml:space="preserve">            </w:t>
                </w:r>
                <w:r>
                  <w:rPr>
                    <w:rFonts w:ascii="Courier New" w:hAnsi="Courier New"/>
                    <w:sz w:val="22"/>
                    <w:lang w:val="hu-HU"/>
                  </w:rPr>
                  <w:t>www.aquaserv.ro</w:t>
                </w:r>
                <w:r>
                  <w:rPr>
                    <w:rFonts w:ascii="Courier New" w:hAnsi="Courier New"/>
                    <w:sz w:val="22"/>
                    <w:lang w:val="hu-HU"/>
                  </w:rPr>
                  <w:tab/>
                </w:r>
                <w:r>
                  <w:rPr>
                    <w:rFonts w:ascii="Courier New" w:hAnsi="Courier New"/>
                    <w:sz w:val="22"/>
                    <w:lang w:val="hu-HU"/>
                  </w:rPr>
                  <w:tab/>
                </w:r>
              </w:p>
            </w:txbxContent>
          </v:textbox>
        </v:shape>
      </w:pict>
    </w:r>
    <w:r w:rsidR="00D951BB">
      <w:rPr>
        <w:noProof/>
        <w:lang w:val="en-US"/>
      </w:rPr>
      <w:drawing>
        <wp:inline distT="0" distB="0" distL="0" distR="0">
          <wp:extent cx="1638300" cy="1333500"/>
          <wp:effectExtent l="19050" t="0" r="0" b="0"/>
          <wp:docPr id="5" name="Picture 5" descr="logo comp aquaserv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omp aquaserv 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41901">
      <w:rPr>
        <w:noProof/>
      </w:rPr>
      <w:pict>
        <v:shape id="_x0000_s2052" type="#_x0000_t202" style="position:absolute;left:0;text-align:left;margin-left:406.35pt;margin-top:7.85pt;width:108pt;height:99.6pt;z-index:251658752;mso-position-horizontal-relative:text;mso-position-vertical-relative:text" filled="f" stroked="f">
          <v:textbox style="mso-next-textbox:#_x0000_s2052">
            <w:txbxContent>
              <w:bookmarkStart w:id="0" w:name="_MON_1382776388"/>
              <w:bookmarkStart w:id="1" w:name="_MON_1384158842"/>
              <w:bookmarkEnd w:id="0"/>
              <w:bookmarkEnd w:id="1"/>
              <w:p w:rsidR="00D57D2E" w:rsidRDefault="00003F15">
                <w:pPr>
                  <w:rPr>
                    <w:rFonts w:ascii="Courier New" w:hAnsi="Courier New"/>
                    <w:b/>
                    <w:lang w:val="en-US"/>
                  </w:rPr>
                </w:pPr>
                <w:r w:rsidRPr="00241901">
                  <w:rPr>
                    <w:rFonts w:ascii="Courier New" w:hAnsi="Courier New"/>
                    <w:b/>
                    <w:lang w:val="en-US"/>
                  </w:rPr>
                  <w:object w:dxaOrig="526" w:dyaOrig="51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36.75pt;height:36pt" o:ole="" fillcolor="window">
                      <v:imagedata r:id="rId2" o:title=""/>
                    </v:shape>
                    <o:OLEObject Type="Embed" ProgID="Word.Picture.8" ShapeID="_x0000_i1025" DrawAspect="Content" ObjectID="_1426999686" r:id="rId3"/>
                  </w:object>
                </w:r>
                <w:r w:rsidR="00D57D2E">
                  <w:rPr>
                    <w:rFonts w:ascii="Courier New" w:hAnsi="Courier New"/>
                    <w:b/>
                    <w:lang w:val="en-US"/>
                  </w:rPr>
                  <w:t xml:space="preserve"> </w:t>
                </w:r>
                <w:r w:rsidR="00D951BB">
                  <w:rPr>
                    <w:rFonts w:ascii="Courier New" w:hAnsi="Courier New"/>
                    <w:b/>
                    <w:noProof/>
                    <w:lang w:val="en-US"/>
                  </w:rPr>
                  <w:drawing>
                    <wp:inline distT="0" distB="0" distL="0" distR="0">
                      <wp:extent cx="466725" cy="447675"/>
                      <wp:effectExtent l="19050" t="0" r="9525" b="0"/>
                      <wp:docPr id="2" name="Picture 2" descr="black Marca srac 140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lack Marca srac 140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67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57D2E" w:rsidRDefault="00D57D2E">
                <w:pPr>
                  <w:rPr>
                    <w:rFonts w:ascii="Courier New" w:hAnsi="Courier New"/>
                    <w:b/>
                    <w:lang w:val="en-US"/>
                  </w:rPr>
                </w:pPr>
              </w:p>
              <w:p w:rsidR="00EF5F8B" w:rsidRDefault="00D951BB">
                <w:r>
                  <w:rPr>
                    <w:rFonts w:ascii="Courier New" w:hAnsi="Courier New"/>
                    <w:b/>
                    <w:noProof/>
                    <w:lang w:val="en-US"/>
                  </w:rPr>
                  <w:drawing>
                    <wp:inline distT="0" distB="0" distL="0" distR="0">
                      <wp:extent cx="466725" cy="447675"/>
                      <wp:effectExtent l="19050" t="0" r="9525" b="0"/>
                      <wp:docPr id="3" name="Picture 3" descr="black Marca srac ohsas 180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lack Marca srac ohsas 180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67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D57D2E">
                  <w:rPr>
                    <w:rFonts w:ascii="Courier New" w:hAnsi="Courier New"/>
                    <w:b/>
                    <w:lang w:val="en-US"/>
                  </w:rPr>
                  <w:t xml:space="preserve"> </w:t>
                </w:r>
                <w:r>
                  <w:rPr>
                    <w:rFonts w:ascii="Courier New" w:hAnsi="Courier New"/>
                    <w:b/>
                    <w:noProof/>
                    <w:lang w:val="en-US"/>
                  </w:rPr>
                  <w:drawing>
                    <wp:inline distT="0" distB="0" distL="0" distR="0">
                      <wp:extent cx="447675" cy="457200"/>
                      <wp:effectExtent l="19050" t="0" r="9525" b="0"/>
                      <wp:docPr id="4" name="Picture 4" descr="black marca_IQNe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black marca_IQNe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76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EF5F8B">
      <w:rPr>
        <w:noProof/>
        <w:sz w:val="20"/>
      </w:rPr>
      <w:pict>
        <v:line id="_x0000_s2051" style="position:absolute;left:0;text-align:left;z-index:251657728;mso-position-horizontal-relative:text;mso-position-vertical-relative:text" from="-.8pt,110.25pt" to="503.2pt,110.25pt" o:allowincell="f" strokeweight=".5pt"/>
      </w:pict>
    </w:r>
    <w:r w:rsidR="00EF5F8B">
      <w:rPr>
        <w:noProof/>
      </w:rPr>
      <w:pict>
        <v:shape id="_x0000_s2049" type="#_x0000_t202" style="position:absolute;left:0;text-align:left;margin-left:30pt;margin-top:216.65pt;width:247.55pt;height:59.6pt;z-index:251655680;mso-position-horizontal-relative:text;mso-position-vertical-relative:text" o:allowincell="f" filled="f" stroked="f">
          <v:textbox style="mso-next-textbox:#_x0000_s2049">
            <w:txbxContent>
              <w:p w:rsidR="00EF5F8B" w:rsidRDefault="00EF5F8B">
                <w:pPr>
                  <w:spacing w:line="18" w:lineRule="atLeast"/>
                  <w:rPr>
                    <w:rFonts w:ascii="Courier New" w:hAnsi="Courier New"/>
                    <w:b/>
                    <w:lang w:val="en-US"/>
                  </w:rPr>
                </w:pPr>
              </w:p>
              <w:p w:rsidR="00EF5F8B" w:rsidRDefault="00EF5F8B">
                <w:pPr>
                  <w:spacing w:line="18" w:lineRule="atLeast"/>
                  <w:rPr>
                    <w:rFonts w:ascii="Courier New" w:hAnsi="Courier New"/>
                    <w:sz w:val="22"/>
                    <w:lang w:val="hu-HU"/>
                  </w:rPr>
                </w:pPr>
              </w:p>
            </w:txbxContent>
          </v:textbox>
        </v:shape>
      </w:pict>
    </w:r>
    <w:r w:rsidR="00C57E8F"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43693"/>
    <w:multiLevelType w:val="hybridMultilevel"/>
    <w:tmpl w:val="C3AC50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A60EE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112EC7"/>
    <w:multiLevelType w:val="hybridMultilevel"/>
    <w:tmpl w:val="9DA65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54CEE"/>
    <w:rsid w:val="00003F15"/>
    <w:rsid w:val="00016308"/>
    <w:rsid w:val="00033A90"/>
    <w:rsid w:val="00045EF4"/>
    <w:rsid w:val="000A50FB"/>
    <w:rsid w:val="000C7526"/>
    <w:rsid w:val="000D0E9E"/>
    <w:rsid w:val="000D35B7"/>
    <w:rsid w:val="001C5BAB"/>
    <w:rsid w:val="001D7A8A"/>
    <w:rsid w:val="00241901"/>
    <w:rsid w:val="002729DE"/>
    <w:rsid w:val="0028113F"/>
    <w:rsid w:val="00296A32"/>
    <w:rsid w:val="002B0A8B"/>
    <w:rsid w:val="002B56E4"/>
    <w:rsid w:val="00337DDE"/>
    <w:rsid w:val="003807BD"/>
    <w:rsid w:val="003A1855"/>
    <w:rsid w:val="003C2F53"/>
    <w:rsid w:val="0042319E"/>
    <w:rsid w:val="00431887"/>
    <w:rsid w:val="00456765"/>
    <w:rsid w:val="004879D4"/>
    <w:rsid w:val="004901D9"/>
    <w:rsid w:val="004B6D14"/>
    <w:rsid w:val="004D0E80"/>
    <w:rsid w:val="00571A22"/>
    <w:rsid w:val="005859E5"/>
    <w:rsid w:val="005A30CC"/>
    <w:rsid w:val="005B1E21"/>
    <w:rsid w:val="005D64E8"/>
    <w:rsid w:val="00661048"/>
    <w:rsid w:val="006A280A"/>
    <w:rsid w:val="006B3939"/>
    <w:rsid w:val="006B67ED"/>
    <w:rsid w:val="006F57CB"/>
    <w:rsid w:val="0070323F"/>
    <w:rsid w:val="0071726D"/>
    <w:rsid w:val="00720346"/>
    <w:rsid w:val="00722CC4"/>
    <w:rsid w:val="007552D6"/>
    <w:rsid w:val="007B3693"/>
    <w:rsid w:val="007C30A9"/>
    <w:rsid w:val="008461EF"/>
    <w:rsid w:val="00847599"/>
    <w:rsid w:val="008555C1"/>
    <w:rsid w:val="0087624F"/>
    <w:rsid w:val="008F268B"/>
    <w:rsid w:val="008F5F9E"/>
    <w:rsid w:val="00954803"/>
    <w:rsid w:val="00A02D1C"/>
    <w:rsid w:val="00A1265E"/>
    <w:rsid w:val="00A16BD9"/>
    <w:rsid w:val="00A54CEE"/>
    <w:rsid w:val="00A876F9"/>
    <w:rsid w:val="00A92256"/>
    <w:rsid w:val="00AA41C0"/>
    <w:rsid w:val="00AA6CE8"/>
    <w:rsid w:val="00B0347B"/>
    <w:rsid w:val="00B148CA"/>
    <w:rsid w:val="00B369BD"/>
    <w:rsid w:val="00B5482F"/>
    <w:rsid w:val="00BB003F"/>
    <w:rsid w:val="00BE6EF2"/>
    <w:rsid w:val="00C03C78"/>
    <w:rsid w:val="00C24378"/>
    <w:rsid w:val="00C57E8F"/>
    <w:rsid w:val="00CB759C"/>
    <w:rsid w:val="00CE5EDE"/>
    <w:rsid w:val="00D1757F"/>
    <w:rsid w:val="00D2783B"/>
    <w:rsid w:val="00D3246A"/>
    <w:rsid w:val="00D43CA0"/>
    <w:rsid w:val="00D451E1"/>
    <w:rsid w:val="00D57D2E"/>
    <w:rsid w:val="00D951BB"/>
    <w:rsid w:val="00DD1246"/>
    <w:rsid w:val="00DE734D"/>
    <w:rsid w:val="00DF5B31"/>
    <w:rsid w:val="00E06973"/>
    <w:rsid w:val="00E64826"/>
    <w:rsid w:val="00EF5F8B"/>
    <w:rsid w:val="00F14175"/>
    <w:rsid w:val="00F36673"/>
    <w:rsid w:val="00F76CED"/>
    <w:rsid w:val="00FC1DDA"/>
    <w:rsid w:val="00FD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8"/>
      <w:lang w:val="ro-RO"/>
    </w:rPr>
  </w:style>
  <w:style w:type="paragraph" w:styleId="Heading1">
    <w:name w:val="heading 1"/>
    <w:basedOn w:val="Normal"/>
    <w:next w:val="Normal"/>
    <w:qFormat/>
    <w:pPr>
      <w:keepNext/>
      <w:framePr w:w="4783" w:h="1153" w:hSpace="180" w:wrap="around" w:vAnchor="text" w:hAnchor="page" w:x="6330" w:y="7"/>
      <w:spacing w:after="40"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 w:cs="Courier New"/>
      <w:b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jc w:val="left"/>
      <w:outlineLvl w:val="2"/>
    </w:pPr>
    <w:rPr>
      <w:rFonts w:ascii="Arial" w:hAnsi="Arial"/>
      <w:b/>
      <w:sz w:val="20"/>
      <w:lang w:val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framePr w:w="4783" w:h="1153" w:hSpace="180" w:wrap="around" w:vAnchor="text" w:hAnchor="page" w:x="6330" w:y="7"/>
      <w:jc w:val="center"/>
    </w:pPr>
    <w:rPr>
      <w:rFonts w:ascii="Arial" w:hAnsi="Arial"/>
      <w:b/>
      <w:sz w:val="20"/>
    </w:rPr>
  </w:style>
  <w:style w:type="character" w:customStyle="1" w:styleId="HeaderChar">
    <w:name w:val="Header Char"/>
    <w:basedOn w:val="DefaultParagraphFont"/>
    <w:link w:val="Header"/>
    <w:rsid w:val="00F36673"/>
    <w:rPr>
      <w:sz w:val="2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takacs\Local%20Settings\Temporary%20Internet%20Files\OLK7A\general_an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general_an (2)</Template>
  <TotalTime>1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Manager/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etakacs</dc:creator>
  <cp:keywords/>
  <dc:description/>
  <cp:lastModifiedBy>aqua</cp:lastModifiedBy>
  <cp:revision>2</cp:revision>
  <cp:lastPrinted>2013-04-08T06:14:00Z</cp:lastPrinted>
  <dcterms:created xsi:type="dcterms:W3CDTF">2013-04-09T05:02:00Z</dcterms:created>
  <dcterms:modified xsi:type="dcterms:W3CDTF">2013-04-09T05:02:00Z</dcterms:modified>
</cp:coreProperties>
</file>