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A2" w:rsidRDefault="00EA3DA2" w:rsidP="00004442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ROMANIA</w:t>
      </w:r>
    </w:p>
    <w:p w:rsidR="00EA3DA2" w:rsidRDefault="00EA3DA2" w:rsidP="00004442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JUDEŢUL MUREŞ</w:t>
      </w:r>
      <w:bookmarkStart w:id="0" w:name="_GoBack"/>
      <w:bookmarkEnd w:id="0"/>
    </w:p>
    <w:p w:rsidR="00004442" w:rsidRPr="00E038CA" w:rsidRDefault="00004442" w:rsidP="00004442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8CA">
        <w:rPr>
          <w:rFonts w:ascii="Times New Roman" w:eastAsia="Calibri" w:hAnsi="Times New Roman" w:cs="Times New Roman"/>
          <w:b/>
          <w:sz w:val="24"/>
          <w:szCs w:val="24"/>
        </w:rPr>
        <w:t>Municipiul Tîrgu-Mureş</w:t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VICEPRIMAR</w:t>
      </w:r>
    </w:p>
    <w:p w:rsidR="00004442" w:rsidRPr="00E038CA" w:rsidRDefault="00004442" w:rsidP="000044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8CA">
        <w:rPr>
          <w:rFonts w:ascii="Times New Roman" w:eastAsia="Calibri" w:hAnsi="Times New Roman" w:cs="Times New Roman"/>
          <w:b/>
          <w:sz w:val="24"/>
          <w:szCs w:val="24"/>
        </w:rPr>
        <w:t xml:space="preserve">Administraţia Serelor, Parcurilor şi Zonelor Verzi                           </w:t>
      </w:r>
      <w:r w:rsidR="00E038CA" w:rsidRPr="00E038C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E2D9F" w:rsidRPr="00E038CA">
        <w:rPr>
          <w:rFonts w:ascii="Times New Roman" w:eastAsia="Times New Roman" w:hAnsi="Times New Roman"/>
          <w:b/>
          <w:color w:val="000000"/>
          <w:sz w:val="24"/>
          <w:szCs w:val="24"/>
        </w:rPr>
        <w:t>jrs.  Peti  Andrei</w:t>
      </w:r>
    </w:p>
    <w:p w:rsidR="00004442" w:rsidRPr="00E038CA" w:rsidRDefault="00004442" w:rsidP="000044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8CA"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="00F3070F" w:rsidRPr="00E038CA">
        <w:rPr>
          <w:rFonts w:ascii="Times New Roman" w:eastAsia="Calibri" w:hAnsi="Times New Roman" w:cs="Times New Roman"/>
          <w:b/>
          <w:sz w:val="24"/>
          <w:szCs w:val="24"/>
        </w:rPr>
        <w:t>551</w:t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 xml:space="preserve"> din data de </w:t>
      </w:r>
      <w:r w:rsidR="00F3070F" w:rsidRPr="00E038CA">
        <w:rPr>
          <w:rFonts w:ascii="Times New Roman" w:hAnsi="Times New Roman" w:cs="Times New Roman"/>
          <w:b/>
          <w:sz w:val="24"/>
          <w:szCs w:val="24"/>
        </w:rPr>
        <w:t>18</w:t>
      </w:r>
      <w:r w:rsidR="00505D00" w:rsidRPr="00E038CA">
        <w:rPr>
          <w:rFonts w:ascii="Times New Roman" w:hAnsi="Times New Roman" w:cs="Times New Roman"/>
          <w:b/>
          <w:sz w:val="24"/>
          <w:szCs w:val="24"/>
        </w:rPr>
        <w:t>.03</w:t>
      </w:r>
      <w:r w:rsidRPr="00E038CA">
        <w:rPr>
          <w:rFonts w:ascii="Times New Roman" w:hAnsi="Times New Roman" w:cs="Times New Roman"/>
          <w:b/>
          <w:sz w:val="24"/>
          <w:szCs w:val="24"/>
        </w:rPr>
        <w:t>.2016</w:t>
      </w:r>
    </w:p>
    <w:p w:rsidR="00004442" w:rsidRPr="00E038CA" w:rsidRDefault="00004442" w:rsidP="00004442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8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38C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E1427" w:rsidRPr="00E038CA" w:rsidRDefault="006E1427">
      <w:pPr>
        <w:rPr>
          <w:rFonts w:ascii="Times New Roman" w:hAnsi="Times New Roman" w:cs="Times New Roman"/>
          <w:sz w:val="24"/>
          <w:szCs w:val="24"/>
        </w:rPr>
      </w:pPr>
    </w:p>
    <w:p w:rsidR="00BD4390" w:rsidRPr="00E038CA" w:rsidRDefault="00BD4390" w:rsidP="00BD4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CA">
        <w:rPr>
          <w:rFonts w:ascii="Times New Roman" w:hAnsi="Times New Roman" w:cs="Times New Roman"/>
          <w:b/>
          <w:sz w:val="24"/>
          <w:szCs w:val="24"/>
        </w:rPr>
        <w:t>EXPUNERE DE MOTIVE</w:t>
      </w:r>
    </w:p>
    <w:p w:rsidR="00BD4390" w:rsidRDefault="00BD4390" w:rsidP="00BD4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38CA" w:rsidRPr="00E038CA">
        <w:rPr>
          <w:rFonts w:ascii="Times New Roman" w:hAnsi="Times New Roman" w:cs="Times New Roman"/>
          <w:b/>
          <w:sz w:val="24"/>
          <w:szCs w:val="24"/>
        </w:rPr>
        <w:t>p</w:t>
      </w:r>
      <w:r w:rsidRPr="00E038CA">
        <w:rPr>
          <w:rFonts w:ascii="Times New Roman" w:hAnsi="Times New Roman" w:cs="Times New Roman"/>
          <w:b/>
          <w:sz w:val="24"/>
          <w:szCs w:val="24"/>
        </w:rPr>
        <w:t>rivind</w:t>
      </w:r>
      <w:r w:rsidR="00E038CA" w:rsidRPr="00E038CA">
        <w:rPr>
          <w:rFonts w:ascii="Times New Roman" w:hAnsi="Times New Roman" w:cs="Times New Roman"/>
          <w:b/>
          <w:sz w:val="24"/>
          <w:szCs w:val="24"/>
        </w:rPr>
        <w:t xml:space="preserve"> completarea Hotăririi Consiliului Local Municipal Tîrgu-Mures nr</w:t>
      </w:r>
      <w:r w:rsidR="00EA3DA2">
        <w:rPr>
          <w:rFonts w:ascii="Times New Roman" w:hAnsi="Times New Roman" w:cs="Times New Roman"/>
          <w:b/>
          <w:sz w:val="24"/>
          <w:szCs w:val="24"/>
        </w:rPr>
        <w:t>.</w:t>
      </w:r>
      <w:r w:rsidR="00E038CA" w:rsidRPr="00E038CA">
        <w:rPr>
          <w:rFonts w:ascii="Times New Roman" w:hAnsi="Times New Roman" w:cs="Times New Roman"/>
          <w:b/>
          <w:sz w:val="24"/>
          <w:szCs w:val="24"/>
        </w:rPr>
        <w:t xml:space="preserve"> 63/2016  referitoare la </w:t>
      </w:r>
      <w:r w:rsidRPr="00E038CA">
        <w:rPr>
          <w:rFonts w:ascii="Times New Roman" w:hAnsi="Times New Roman" w:cs="Times New Roman"/>
          <w:b/>
          <w:sz w:val="24"/>
          <w:szCs w:val="24"/>
        </w:rPr>
        <w:t xml:space="preserve">aprobarea preţului  minim de pornire la licitatie, </w:t>
      </w:r>
      <w:r w:rsidR="00505D00" w:rsidRPr="00E038CA">
        <w:rPr>
          <w:rFonts w:ascii="Times New Roman" w:hAnsi="Times New Roman" w:cs="Times New Roman"/>
          <w:b/>
          <w:sz w:val="24"/>
          <w:szCs w:val="24"/>
        </w:rPr>
        <w:t xml:space="preserve">a masei lemnoase suplimentare </w:t>
      </w:r>
      <w:r w:rsidRPr="00E038CA">
        <w:rPr>
          <w:rFonts w:ascii="Times New Roman" w:hAnsi="Times New Roman" w:cs="Times New Roman"/>
          <w:b/>
          <w:sz w:val="24"/>
          <w:szCs w:val="24"/>
        </w:rPr>
        <w:t>din</w:t>
      </w:r>
      <w:r w:rsidR="007B50F9">
        <w:rPr>
          <w:rFonts w:ascii="Times New Roman" w:hAnsi="Times New Roman" w:cs="Times New Roman"/>
          <w:b/>
          <w:sz w:val="24"/>
          <w:szCs w:val="24"/>
        </w:rPr>
        <w:t xml:space="preserve"> fondul forestier proprietate a</w:t>
      </w:r>
      <w:r w:rsidR="00E038CA" w:rsidRPr="00E038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38CA">
        <w:rPr>
          <w:rFonts w:ascii="Times New Roman" w:hAnsi="Times New Roman" w:cs="Times New Roman"/>
          <w:b/>
          <w:sz w:val="24"/>
          <w:szCs w:val="24"/>
        </w:rPr>
        <w:t xml:space="preserve">Municipiului Tîrgu Mureş </w:t>
      </w:r>
    </w:p>
    <w:p w:rsidR="00E038CA" w:rsidRPr="00E038CA" w:rsidRDefault="00E038CA" w:rsidP="00BD43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D00" w:rsidRPr="00E038CA" w:rsidRDefault="00505D00" w:rsidP="006469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8CA">
        <w:rPr>
          <w:rFonts w:ascii="Times New Roman" w:hAnsi="Times New Roman" w:cs="Times New Roman"/>
          <w:sz w:val="24"/>
          <w:szCs w:val="24"/>
        </w:rPr>
        <w:t>Având în vedere Hotărârea de Consiliu Local Municipal Tîrgu – Mures Nr 63/25 februarie 2016, privitor la aprobarea prețului minim de pornire la licitație/ partidă, a masei lemnoase ce urmează a fi exploatată</w:t>
      </w:r>
      <w:r w:rsidR="000C5072" w:rsidRPr="00E038CA">
        <w:rPr>
          <w:rFonts w:ascii="Times New Roman" w:hAnsi="Times New Roman" w:cs="Times New Roman"/>
          <w:sz w:val="24"/>
          <w:szCs w:val="24"/>
        </w:rPr>
        <w:t xml:space="preserve"> di</w:t>
      </w:r>
      <w:r w:rsidRPr="00E038CA">
        <w:rPr>
          <w:rFonts w:ascii="Times New Roman" w:hAnsi="Times New Roman" w:cs="Times New Roman"/>
          <w:sz w:val="24"/>
          <w:szCs w:val="24"/>
        </w:rPr>
        <w:t>n fondul forestier proprietate a municipiului Tîrgu-Mures</w:t>
      </w:r>
      <w:r w:rsidR="000C5072" w:rsidRPr="00E038CA">
        <w:rPr>
          <w:rFonts w:ascii="Times New Roman" w:hAnsi="Times New Roman" w:cs="Times New Roman"/>
          <w:sz w:val="24"/>
          <w:szCs w:val="24"/>
        </w:rPr>
        <w:t xml:space="preserve">, va aducem la cunoștiința că în urma analizelor din teren a rezultat ca există înca patru partizi care </w:t>
      </w:r>
      <w:r w:rsidR="00727A4D" w:rsidRPr="00E038CA">
        <w:rPr>
          <w:rFonts w:ascii="Times New Roman" w:hAnsi="Times New Roman" w:cs="Times New Roman"/>
          <w:sz w:val="24"/>
          <w:szCs w:val="24"/>
        </w:rPr>
        <w:t xml:space="preserve">trebuie a fi </w:t>
      </w:r>
      <w:r w:rsidR="000C5072" w:rsidRPr="00E038CA">
        <w:rPr>
          <w:rFonts w:ascii="Times New Roman" w:hAnsi="Times New Roman" w:cs="Times New Roman"/>
          <w:sz w:val="24"/>
          <w:szCs w:val="24"/>
        </w:rPr>
        <w:t xml:space="preserve"> recoltate în anul 2016, datori</w:t>
      </w:r>
      <w:r w:rsidR="00727A4D" w:rsidRPr="00E038CA">
        <w:rPr>
          <w:rFonts w:ascii="Times New Roman" w:hAnsi="Times New Roman" w:cs="Times New Roman"/>
          <w:sz w:val="24"/>
          <w:szCs w:val="24"/>
        </w:rPr>
        <w:t>t</w:t>
      </w:r>
      <w:r w:rsidR="000C5072" w:rsidRPr="00E038CA">
        <w:rPr>
          <w:rFonts w:ascii="Times New Roman" w:hAnsi="Times New Roman" w:cs="Times New Roman"/>
          <w:sz w:val="24"/>
          <w:szCs w:val="24"/>
        </w:rPr>
        <w:t xml:space="preserve">ă </w:t>
      </w:r>
      <w:r w:rsidR="00727A4D" w:rsidRPr="00E038CA">
        <w:rPr>
          <w:rFonts w:ascii="Times New Roman" w:hAnsi="Times New Roman" w:cs="Times New Roman"/>
          <w:sz w:val="24"/>
          <w:szCs w:val="24"/>
        </w:rPr>
        <w:t>degradării accentuate a arborilor</w:t>
      </w:r>
      <w:r w:rsidR="000C5072" w:rsidRPr="00E038CA">
        <w:rPr>
          <w:rFonts w:ascii="Times New Roman" w:hAnsi="Times New Roman" w:cs="Times New Roman"/>
          <w:sz w:val="24"/>
          <w:szCs w:val="24"/>
        </w:rPr>
        <w:t xml:space="preserve">, existând riscul de cădere a </w:t>
      </w:r>
      <w:r w:rsidR="00727A4D" w:rsidRPr="00E038CA">
        <w:rPr>
          <w:rFonts w:ascii="Times New Roman" w:hAnsi="Times New Roman" w:cs="Times New Roman"/>
          <w:sz w:val="24"/>
          <w:szCs w:val="24"/>
        </w:rPr>
        <w:t>acestora</w:t>
      </w:r>
      <w:r w:rsidR="000C5072" w:rsidRPr="00E038CA">
        <w:rPr>
          <w:rFonts w:ascii="Times New Roman" w:hAnsi="Times New Roman" w:cs="Times New Roman"/>
          <w:sz w:val="24"/>
          <w:szCs w:val="24"/>
        </w:rPr>
        <w:t xml:space="preserve"> și de imposibilita</w:t>
      </w:r>
      <w:r w:rsidR="002E2D9F" w:rsidRPr="00E038CA">
        <w:rPr>
          <w:rFonts w:ascii="Times New Roman" w:hAnsi="Times New Roman" w:cs="Times New Roman"/>
          <w:sz w:val="24"/>
          <w:szCs w:val="24"/>
        </w:rPr>
        <w:t xml:space="preserve">te ulterioară de valorificare </w:t>
      </w:r>
      <w:r w:rsidR="000C5072" w:rsidRPr="00E038CA">
        <w:rPr>
          <w:rFonts w:ascii="Times New Roman" w:hAnsi="Times New Roman" w:cs="Times New Roman"/>
          <w:sz w:val="24"/>
          <w:szCs w:val="24"/>
        </w:rPr>
        <w:t>a masei lemnoase.</w:t>
      </w:r>
    </w:p>
    <w:p w:rsidR="00A052F7" w:rsidRPr="00E038CA" w:rsidRDefault="000C5072" w:rsidP="006469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8CA">
        <w:rPr>
          <w:rFonts w:ascii="Times New Roman" w:hAnsi="Times New Roman" w:cs="Times New Roman"/>
          <w:sz w:val="24"/>
          <w:szCs w:val="24"/>
        </w:rPr>
        <w:t xml:space="preserve">Respectând </w:t>
      </w:r>
      <w:r w:rsidR="00477348" w:rsidRPr="00E038CA">
        <w:rPr>
          <w:rFonts w:ascii="Times New Roman" w:hAnsi="Times New Roman" w:cs="Times New Roman"/>
          <w:sz w:val="24"/>
          <w:szCs w:val="24"/>
        </w:rPr>
        <w:t>HG Nr 924/04.11.2015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>(p</w:t>
      </w:r>
      <w:r w:rsidRPr="00E038CA">
        <w:rPr>
          <w:rFonts w:ascii="Times New Roman" w:hAnsi="Times New Roman" w:cs="Times New Roman"/>
          <w:sz w:val="24"/>
          <w:szCs w:val="24"/>
        </w:rPr>
        <w:t>rezentă î</w:t>
      </w:r>
      <w:r w:rsidR="00477348" w:rsidRPr="00E038CA">
        <w:rPr>
          <w:rFonts w:ascii="Times New Roman" w:hAnsi="Times New Roman" w:cs="Times New Roman"/>
          <w:sz w:val="24"/>
          <w:szCs w:val="24"/>
        </w:rPr>
        <w:t>n anexa</w:t>
      </w:r>
      <w:r w:rsidR="006469F0" w:rsidRPr="00E038CA">
        <w:rPr>
          <w:rFonts w:ascii="Times New Roman" w:hAnsi="Times New Roman" w:cs="Times New Roman"/>
          <w:sz w:val="24"/>
          <w:szCs w:val="24"/>
        </w:rPr>
        <w:t xml:space="preserve"> HG Nr 924</w:t>
      </w:r>
      <w:r w:rsidRPr="00E038CA">
        <w:rPr>
          <w:rFonts w:ascii="Times New Roman" w:hAnsi="Times New Roman" w:cs="Times New Roman"/>
          <w:sz w:val="24"/>
          <w:szCs w:val="24"/>
        </w:rPr>
        <w:t>) completată</w:t>
      </w:r>
      <w:r w:rsidR="00477348" w:rsidRPr="00E038CA">
        <w:rPr>
          <w:rFonts w:ascii="Times New Roman" w:hAnsi="Times New Roman" w:cs="Times New Roman"/>
          <w:sz w:val="24"/>
          <w:szCs w:val="24"/>
        </w:rPr>
        <w:t xml:space="preserve"> de decizia 691 12.11.2015 a Regiei</w:t>
      </w:r>
      <w:r w:rsidRPr="00E038CA">
        <w:rPr>
          <w:rFonts w:ascii="Times New Roman" w:hAnsi="Times New Roman" w:cs="Times New Roman"/>
          <w:sz w:val="24"/>
          <w:szCs w:val="24"/>
        </w:rPr>
        <w:t xml:space="preserve"> Naționale a Pă</w:t>
      </w:r>
      <w:r w:rsidR="00477348" w:rsidRPr="00E038CA">
        <w:rPr>
          <w:rFonts w:ascii="Times New Roman" w:hAnsi="Times New Roman" w:cs="Times New Roman"/>
          <w:sz w:val="24"/>
          <w:szCs w:val="24"/>
        </w:rPr>
        <w:t>durilor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>(prezent</w:t>
      </w:r>
      <w:r w:rsidRPr="00E038CA">
        <w:rPr>
          <w:rFonts w:ascii="Times New Roman" w:hAnsi="Times New Roman" w:cs="Times New Roman"/>
          <w:sz w:val="24"/>
          <w:szCs w:val="24"/>
        </w:rPr>
        <w:t>ă î</w:t>
      </w:r>
      <w:r w:rsidR="00477348" w:rsidRPr="00E038CA">
        <w:rPr>
          <w:rFonts w:ascii="Times New Roman" w:hAnsi="Times New Roman" w:cs="Times New Roman"/>
          <w:sz w:val="24"/>
          <w:szCs w:val="24"/>
        </w:rPr>
        <w:t>n anexa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6469F0" w:rsidRPr="00E038CA">
        <w:rPr>
          <w:rFonts w:ascii="Times New Roman" w:hAnsi="Times New Roman" w:cs="Times New Roman"/>
          <w:sz w:val="24"/>
          <w:szCs w:val="24"/>
        </w:rPr>
        <w:t>decizia 691</w:t>
      </w:r>
      <w:r w:rsidRPr="00E038CA">
        <w:rPr>
          <w:rFonts w:ascii="Times New Roman" w:hAnsi="Times New Roman" w:cs="Times New Roman"/>
          <w:sz w:val="24"/>
          <w:szCs w:val="24"/>
        </w:rPr>
        <w:t xml:space="preserve">), care aprobă </w:t>
      </w:r>
      <w:r w:rsidR="00477348" w:rsidRPr="00E038CA">
        <w:rPr>
          <w:rFonts w:ascii="Times New Roman" w:hAnsi="Times New Roman" w:cs="Times New Roman"/>
          <w:sz w:val="24"/>
          <w:szCs w:val="24"/>
        </w:rPr>
        <w:t>lista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>cu</w:t>
      </w:r>
      <w:r w:rsidRPr="00E038CA">
        <w:rPr>
          <w:rFonts w:ascii="Times New Roman" w:hAnsi="Times New Roman" w:cs="Times New Roman"/>
          <w:sz w:val="24"/>
          <w:szCs w:val="24"/>
        </w:rPr>
        <w:t>prinzâ</w:t>
      </w:r>
      <w:r w:rsidR="00477348" w:rsidRPr="00E038CA">
        <w:rPr>
          <w:rFonts w:ascii="Times New Roman" w:hAnsi="Times New Roman" w:cs="Times New Roman"/>
          <w:sz w:val="24"/>
          <w:szCs w:val="24"/>
        </w:rPr>
        <w:t>nd</w:t>
      </w:r>
      <w:r w:rsidRPr="00E038CA">
        <w:rPr>
          <w:rFonts w:ascii="Times New Roman" w:hAnsi="Times New Roman" w:cs="Times New Roman"/>
          <w:sz w:val="24"/>
          <w:szCs w:val="24"/>
        </w:rPr>
        <w:t xml:space="preserve"> nivelul de piată al prețurilor de referintă</w:t>
      </w:r>
      <w:r w:rsidR="00477348"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 xml:space="preserve">pe specii, 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>pe grade de accesibilitate</w:t>
      </w:r>
      <w:r w:rsidRPr="00E038CA">
        <w:rPr>
          <w:rFonts w:ascii="Times New Roman" w:hAnsi="Times New Roman" w:cs="Times New Roman"/>
          <w:sz w:val="24"/>
          <w:szCs w:val="24"/>
        </w:rPr>
        <w:t xml:space="preserve"> ș</w:t>
      </w:r>
      <w:r w:rsidR="00477348" w:rsidRPr="00E038CA">
        <w:rPr>
          <w:rFonts w:ascii="Times New Roman" w:hAnsi="Times New Roman" w:cs="Times New Roman"/>
          <w:sz w:val="24"/>
          <w:szCs w:val="24"/>
        </w:rPr>
        <w:t>i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>pe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>sortimente, va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>facem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2E2D9F" w:rsidRPr="00E038CA">
        <w:rPr>
          <w:rFonts w:ascii="Times New Roman" w:hAnsi="Times New Roman" w:cs="Times New Roman"/>
          <w:sz w:val="24"/>
          <w:szCs w:val="24"/>
        </w:rPr>
        <w:t>cunoscut că</w:t>
      </w:r>
      <w:r w:rsidR="00477348" w:rsidRPr="00E038CA">
        <w:rPr>
          <w:rFonts w:ascii="Times New Roman" w:hAnsi="Times New Roman" w:cs="Times New Roman"/>
          <w:sz w:val="24"/>
          <w:szCs w:val="24"/>
        </w:rPr>
        <w:t xml:space="preserve"> masa lemnoa</w:t>
      </w:r>
      <w:r w:rsidR="002E2D9F" w:rsidRPr="00E038CA">
        <w:rPr>
          <w:rFonts w:ascii="Times New Roman" w:hAnsi="Times New Roman" w:cs="Times New Roman"/>
          <w:sz w:val="24"/>
          <w:szCs w:val="24"/>
        </w:rPr>
        <w:t>să aflată</w:t>
      </w:r>
      <w:r w:rsidRPr="00E038CA">
        <w:rPr>
          <w:rFonts w:ascii="Times New Roman" w:hAnsi="Times New Roman" w:cs="Times New Roman"/>
          <w:sz w:val="24"/>
          <w:szCs w:val="24"/>
        </w:rPr>
        <w:t xml:space="preserve"> î</w:t>
      </w:r>
      <w:r w:rsidR="00477348" w:rsidRPr="00E038CA">
        <w:rPr>
          <w:rFonts w:ascii="Times New Roman" w:hAnsi="Times New Roman" w:cs="Times New Roman"/>
          <w:sz w:val="24"/>
          <w:szCs w:val="24"/>
        </w:rPr>
        <w:t>n proprietate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2E2D9F" w:rsidRPr="00E038CA">
        <w:rPr>
          <w:rFonts w:ascii="Times New Roman" w:hAnsi="Times New Roman" w:cs="Times New Roman"/>
          <w:sz w:val="24"/>
          <w:szCs w:val="24"/>
        </w:rPr>
        <w:t>publică a statului romî</w:t>
      </w:r>
      <w:r w:rsidR="00477348" w:rsidRPr="00E038CA">
        <w:rPr>
          <w:rFonts w:ascii="Times New Roman" w:hAnsi="Times New Roman" w:cs="Times New Roman"/>
          <w:sz w:val="24"/>
          <w:szCs w:val="24"/>
        </w:rPr>
        <w:t>n precum</w:t>
      </w:r>
      <w:r w:rsidRPr="00E038CA">
        <w:rPr>
          <w:rFonts w:ascii="Times New Roman" w:hAnsi="Times New Roman" w:cs="Times New Roman"/>
          <w:sz w:val="24"/>
          <w:szCs w:val="24"/>
        </w:rPr>
        <w:t xml:space="preserve"> și masa lemnoasă aflată î</w:t>
      </w:r>
      <w:r w:rsidR="00477348" w:rsidRPr="00E038CA">
        <w:rPr>
          <w:rFonts w:ascii="Times New Roman" w:hAnsi="Times New Roman" w:cs="Times New Roman"/>
          <w:sz w:val="24"/>
          <w:szCs w:val="24"/>
        </w:rPr>
        <w:t>n proprietate</w:t>
      </w:r>
      <w:r w:rsidRPr="00E038CA">
        <w:rPr>
          <w:rFonts w:ascii="Times New Roman" w:hAnsi="Times New Roman" w:cs="Times New Roman"/>
          <w:sz w:val="24"/>
          <w:szCs w:val="24"/>
        </w:rPr>
        <w:t xml:space="preserve"> publică</w:t>
      </w:r>
      <w:r w:rsidR="00477348" w:rsidRPr="00E038CA">
        <w:rPr>
          <w:rFonts w:ascii="Times New Roman" w:hAnsi="Times New Roman" w:cs="Times New Roman"/>
          <w:sz w:val="24"/>
          <w:szCs w:val="24"/>
        </w:rPr>
        <w:t xml:space="preserve"> a UAT-urilor se supune</w:t>
      </w:r>
      <w:r w:rsidRPr="00E038CA">
        <w:rPr>
          <w:rFonts w:ascii="Times New Roman" w:hAnsi="Times New Roman" w:cs="Times New Roman"/>
          <w:sz w:val="24"/>
          <w:szCs w:val="24"/>
        </w:rPr>
        <w:t xml:space="preserve"> preț</w:t>
      </w:r>
      <w:r w:rsidR="002E2D9F" w:rsidRPr="00E038CA">
        <w:rPr>
          <w:rFonts w:ascii="Times New Roman" w:hAnsi="Times New Roman" w:cs="Times New Roman"/>
          <w:sz w:val="24"/>
          <w:szCs w:val="24"/>
        </w:rPr>
        <w:t>ului de vâ</w:t>
      </w:r>
      <w:r w:rsidR="00477348" w:rsidRPr="00E038CA">
        <w:rPr>
          <w:rFonts w:ascii="Times New Roman" w:hAnsi="Times New Roman" w:cs="Times New Roman"/>
          <w:sz w:val="24"/>
          <w:szCs w:val="24"/>
        </w:rPr>
        <w:t>nzare</w:t>
      </w:r>
      <w:r w:rsidRPr="00E038CA">
        <w:rPr>
          <w:rFonts w:ascii="Times New Roman" w:hAnsi="Times New Roman" w:cs="Times New Roman"/>
          <w:sz w:val="24"/>
          <w:szCs w:val="24"/>
        </w:rPr>
        <w:t xml:space="preserve"> fundamentat î</w:t>
      </w:r>
      <w:r w:rsidR="00477348" w:rsidRPr="00E038CA">
        <w:rPr>
          <w:rFonts w:ascii="Times New Roman" w:hAnsi="Times New Roman" w:cs="Times New Roman"/>
          <w:sz w:val="24"/>
          <w:szCs w:val="24"/>
        </w:rPr>
        <w:t xml:space="preserve">n </w:t>
      </w:r>
      <w:r w:rsidRPr="00E038CA">
        <w:rPr>
          <w:rFonts w:ascii="Times New Roman" w:hAnsi="Times New Roman" w:cs="Times New Roman"/>
          <w:sz w:val="24"/>
          <w:szCs w:val="24"/>
        </w:rPr>
        <w:t>baza a</w:t>
      </w:r>
      <w:r w:rsidR="00477348" w:rsidRPr="00E038CA">
        <w:rPr>
          <w:rFonts w:ascii="Times New Roman" w:hAnsi="Times New Roman" w:cs="Times New Roman"/>
          <w:sz w:val="24"/>
          <w:szCs w:val="24"/>
        </w:rPr>
        <w:t>cestor normative de catre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>ocoalele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477348" w:rsidRPr="00E038CA">
        <w:rPr>
          <w:rFonts w:ascii="Times New Roman" w:hAnsi="Times New Roman" w:cs="Times New Roman"/>
          <w:sz w:val="24"/>
          <w:szCs w:val="24"/>
        </w:rPr>
        <w:t>Regiei</w:t>
      </w:r>
      <w:r w:rsidRPr="00E038CA">
        <w:rPr>
          <w:rFonts w:ascii="Times New Roman" w:hAnsi="Times New Roman" w:cs="Times New Roman"/>
          <w:sz w:val="24"/>
          <w:szCs w:val="24"/>
        </w:rPr>
        <w:t xml:space="preserve"> Naționale a Pădurilor ca preț minim de referință</w:t>
      </w:r>
      <w:r w:rsidR="00477348" w:rsidRPr="00E038CA">
        <w:rPr>
          <w:rFonts w:ascii="Times New Roman" w:hAnsi="Times New Roman" w:cs="Times New Roman"/>
          <w:sz w:val="24"/>
          <w:szCs w:val="24"/>
        </w:rPr>
        <w:t>.</w:t>
      </w:r>
      <w:r w:rsidRPr="00E038CA">
        <w:rPr>
          <w:rFonts w:ascii="Times New Roman" w:hAnsi="Times New Roman" w:cs="Times New Roman"/>
          <w:sz w:val="24"/>
          <w:szCs w:val="24"/>
        </w:rPr>
        <w:t xml:space="preserve"> Toate aceste documente mai sus menționate au stat la baza “</w:t>
      </w:r>
      <w:r w:rsidR="002E2D9F" w:rsidRPr="00E038CA">
        <w:rPr>
          <w:rFonts w:ascii="Times New Roman" w:hAnsi="Times New Roman" w:cs="Times New Roman"/>
          <w:sz w:val="24"/>
          <w:szCs w:val="24"/>
        </w:rPr>
        <w:t>E</w:t>
      </w:r>
      <w:r w:rsidRPr="00E038CA">
        <w:rPr>
          <w:rFonts w:ascii="Times New Roman" w:hAnsi="Times New Roman" w:cs="Times New Roman"/>
          <w:sz w:val="24"/>
          <w:szCs w:val="24"/>
        </w:rPr>
        <w:t xml:space="preserve">xpunerii de motive” pentru Hotărârea </w:t>
      </w:r>
      <w:r w:rsidR="00212F81" w:rsidRPr="00E038CA">
        <w:rPr>
          <w:rFonts w:ascii="Times New Roman" w:hAnsi="Times New Roman" w:cs="Times New Roman"/>
          <w:sz w:val="24"/>
          <w:szCs w:val="24"/>
        </w:rPr>
        <w:t xml:space="preserve">a </w:t>
      </w:r>
      <w:r w:rsidRPr="00E038CA">
        <w:rPr>
          <w:rFonts w:ascii="Times New Roman" w:hAnsi="Times New Roman" w:cs="Times New Roman"/>
          <w:sz w:val="24"/>
          <w:szCs w:val="24"/>
        </w:rPr>
        <w:t xml:space="preserve"> Consiliu</w:t>
      </w:r>
      <w:r w:rsidR="00212F81" w:rsidRPr="00E038CA">
        <w:rPr>
          <w:rFonts w:ascii="Times New Roman" w:hAnsi="Times New Roman" w:cs="Times New Roman"/>
          <w:sz w:val="24"/>
          <w:szCs w:val="24"/>
        </w:rPr>
        <w:t xml:space="preserve">lui Local Municipal Tîrgu-Mureș Nr 63 din </w:t>
      </w:r>
      <w:r w:rsidRPr="00E038CA">
        <w:rPr>
          <w:rFonts w:ascii="Times New Roman" w:hAnsi="Times New Roman" w:cs="Times New Roman"/>
          <w:sz w:val="24"/>
          <w:szCs w:val="24"/>
        </w:rPr>
        <w:t>25 februarie 2016.</w:t>
      </w:r>
    </w:p>
    <w:p w:rsidR="00477348" w:rsidRDefault="00727A4D" w:rsidP="006469F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CA">
        <w:rPr>
          <w:rFonts w:ascii="Times New Roman" w:hAnsi="Times New Roman" w:cs="Times New Roman"/>
          <w:sz w:val="24"/>
          <w:szCs w:val="24"/>
        </w:rPr>
        <w:t>În baza datelor prezentate în paragrafele anterioare v</w:t>
      </w:r>
      <w:r w:rsidR="00F338BA" w:rsidRPr="00E038CA">
        <w:rPr>
          <w:rFonts w:ascii="Times New Roman" w:hAnsi="Times New Roman" w:cs="Times New Roman"/>
          <w:sz w:val="24"/>
          <w:szCs w:val="24"/>
        </w:rPr>
        <w:t>ă</w:t>
      </w:r>
      <w:r w:rsidRPr="00E038CA">
        <w:rPr>
          <w:rFonts w:ascii="Times New Roman" w:hAnsi="Times New Roman" w:cs="Times New Roman"/>
          <w:sz w:val="24"/>
          <w:szCs w:val="24"/>
        </w:rPr>
        <w:t xml:space="preserve"> cerem suplimentarea cotei </w:t>
      </w:r>
      <w:r w:rsidR="00F338BA" w:rsidRPr="00E038CA">
        <w:rPr>
          <w:rFonts w:ascii="Times New Roman" w:hAnsi="Times New Roman" w:cs="Times New Roman"/>
          <w:sz w:val="24"/>
          <w:szCs w:val="24"/>
        </w:rPr>
        <w:t>de tă</w:t>
      </w:r>
      <w:r w:rsidRPr="00E038CA">
        <w:rPr>
          <w:rFonts w:ascii="Times New Roman" w:hAnsi="Times New Roman" w:cs="Times New Roman"/>
          <w:sz w:val="24"/>
          <w:szCs w:val="24"/>
        </w:rPr>
        <w:t>iere</w:t>
      </w:r>
      <w:r w:rsidR="00212F81"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6B7C95" w:rsidRPr="00E038CA">
        <w:rPr>
          <w:rFonts w:ascii="Times New Roman" w:hAnsi="Times New Roman" w:cs="Times New Roman"/>
          <w:sz w:val="24"/>
          <w:szCs w:val="24"/>
        </w:rPr>
        <w:t>pe anul 2016 cu 166 metri cubi</w:t>
      </w:r>
      <w:r w:rsidR="00F338BA" w:rsidRPr="00E038CA">
        <w:rPr>
          <w:rFonts w:ascii="Times New Roman" w:hAnsi="Times New Roman" w:cs="Times New Roman"/>
          <w:sz w:val="24"/>
          <w:szCs w:val="24"/>
        </w:rPr>
        <w:t xml:space="preserve"> și</w:t>
      </w:r>
      <w:r w:rsidR="00212F81" w:rsidRPr="00E038CA">
        <w:rPr>
          <w:rFonts w:ascii="Times New Roman" w:hAnsi="Times New Roman" w:cs="Times New Roman"/>
          <w:sz w:val="24"/>
          <w:szCs w:val="24"/>
        </w:rPr>
        <w:t xml:space="preserve"> vâ</w:t>
      </w:r>
      <w:r w:rsidRPr="00E038CA">
        <w:rPr>
          <w:rFonts w:ascii="Times New Roman" w:hAnsi="Times New Roman" w:cs="Times New Roman"/>
          <w:sz w:val="24"/>
          <w:szCs w:val="24"/>
        </w:rPr>
        <w:t>nzarea acestor partizi ca și lemn pe picior</w:t>
      </w:r>
      <w:r w:rsidR="00212F81" w:rsidRPr="00E038CA">
        <w:rPr>
          <w:rFonts w:ascii="Times New Roman" w:hAnsi="Times New Roman" w:cs="Times New Roman"/>
          <w:sz w:val="24"/>
          <w:szCs w:val="24"/>
        </w:rPr>
        <w:t>. Prețurile minime de pornire a licitației</w:t>
      </w:r>
      <w:r w:rsidR="00F338BA" w:rsidRPr="00E038CA">
        <w:rPr>
          <w:rFonts w:ascii="Times New Roman" w:hAnsi="Times New Roman" w:cs="Times New Roman"/>
          <w:sz w:val="24"/>
          <w:szCs w:val="24"/>
        </w:rPr>
        <w:t>,</w:t>
      </w:r>
      <w:r w:rsidR="00212F81" w:rsidRPr="00E038CA">
        <w:rPr>
          <w:rFonts w:ascii="Times New Roman" w:hAnsi="Times New Roman" w:cs="Times New Roman"/>
          <w:sz w:val="24"/>
          <w:szCs w:val="24"/>
        </w:rPr>
        <w:t xml:space="preserve"> sunt </w:t>
      </w:r>
      <w:r w:rsidR="002E2D9F" w:rsidRPr="00E038CA">
        <w:rPr>
          <w:rFonts w:ascii="Times New Roman" w:hAnsi="Times New Roman" w:cs="Times New Roman"/>
          <w:sz w:val="24"/>
          <w:szCs w:val="24"/>
        </w:rPr>
        <w:t>conform h</w:t>
      </w:r>
      <w:r w:rsidRPr="00E038CA">
        <w:rPr>
          <w:rFonts w:ascii="Times New Roman" w:hAnsi="Times New Roman" w:cs="Times New Roman"/>
          <w:sz w:val="24"/>
          <w:szCs w:val="24"/>
        </w:rPr>
        <w:t xml:space="preserve">otarârilor în vigoare, prezentate în </w:t>
      </w:r>
      <w:r w:rsidR="006B1FCE" w:rsidRPr="00E038CA">
        <w:rPr>
          <w:rFonts w:ascii="Times New Roman" w:hAnsi="Times New Roman" w:cs="Times New Roman"/>
          <w:sz w:val="24"/>
          <w:szCs w:val="24"/>
        </w:rPr>
        <w:t xml:space="preserve">cele 4 </w:t>
      </w:r>
      <w:r w:rsidRPr="00E038CA">
        <w:rPr>
          <w:rFonts w:ascii="Times New Roman" w:hAnsi="Times New Roman" w:cs="Times New Roman"/>
          <w:sz w:val="24"/>
          <w:szCs w:val="24"/>
        </w:rPr>
        <w:t>A</w:t>
      </w:r>
      <w:r w:rsidR="006B1FCE" w:rsidRPr="00E038CA">
        <w:rPr>
          <w:rFonts w:ascii="Times New Roman" w:hAnsi="Times New Roman" w:cs="Times New Roman"/>
          <w:sz w:val="24"/>
          <w:szCs w:val="24"/>
        </w:rPr>
        <w:t>nexe</w:t>
      </w:r>
      <w:r w:rsidRPr="00E038CA">
        <w:rPr>
          <w:rFonts w:ascii="Times New Roman" w:hAnsi="Times New Roman" w:cs="Times New Roman"/>
          <w:sz w:val="24"/>
          <w:szCs w:val="24"/>
        </w:rPr>
        <w:t xml:space="preserve"> </w:t>
      </w:r>
      <w:r w:rsidR="00212F81" w:rsidRPr="00E038CA">
        <w:rPr>
          <w:rFonts w:ascii="Times New Roman" w:hAnsi="Times New Roman" w:cs="Times New Roman"/>
          <w:sz w:val="24"/>
          <w:szCs w:val="24"/>
        </w:rPr>
        <w:t>“</w:t>
      </w:r>
      <w:r w:rsidR="00212F81" w:rsidRPr="00E038CA">
        <w:rPr>
          <w:rFonts w:ascii="Times New Roman" w:hAnsi="Times New Roman" w:cs="Times New Roman"/>
          <w:b/>
          <w:sz w:val="24"/>
          <w:szCs w:val="24"/>
        </w:rPr>
        <w:t>A</w:t>
      </w:r>
      <w:r w:rsidR="006B1FCE" w:rsidRPr="00E038CA">
        <w:rPr>
          <w:rFonts w:ascii="Times New Roman" w:hAnsi="Times New Roman" w:cs="Times New Roman"/>
          <w:b/>
          <w:sz w:val="24"/>
          <w:szCs w:val="24"/>
        </w:rPr>
        <w:t>ct</w:t>
      </w:r>
      <w:r w:rsidR="00212F81" w:rsidRPr="00E038CA">
        <w:rPr>
          <w:rFonts w:ascii="Times New Roman" w:hAnsi="Times New Roman" w:cs="Times New Roman"/>
          <w:b/>
          <w:sz w:val="24"/>
          <w:szCs w:val="24"/>
        </w:rPr>
        <w:t xml:space="preserve"> de punere î</w:t>
      </w:r>
      <w:r w:rsidRPr="00E038CA">
        <w:rPr>
          <w:rFonts w:ascii="Times New Roman" w:hAnsi="Times New Roman" w:cs="Times New Roman"/>
          <w:b/>
          <w:sz w:val="24"/>
          <w:szCs w:val="24"/>
        </w:rPr>
        <w:t>n valoare</w:t>
      </w:r>
      <w:r w:rsidR="00961C66" w:rsidRPr="00E038CA">
        <w:rPr>
          <w:rFonts w:ascii="Times New Roman" w:hAnsi="Times New Roman" w:cs="Times New Roman"/>
          <w:b/>
          <w:sz w:val="24"/>
          <w:szCs w:val="24"/>
        </w:rPr>
        <w:t xml:space="preserve"> Nr.: 1-4</w:t>
      </w:r>
      <w:r w:rsidR="00212F81" w:rsidRPr="00E038CA">
        <w:rPr>
          <w:rFonts w:ascii="Times New Roman" w:hAnsi="Times New Roman" w:cs="Times New Roman"/>
          <w:sz w:val="24"/>
          <w:szCs w:val="24"/>
        </w:rPr>
        <w:t>”</w:t>
      </w:r>
      <w:r w:rsidRPr="00E038CA">
        <w:rPr>
          <w:rFonts w:ascii="Times New Roman" w:hAnsi="Times New Roman" w:cs="Times New Roman"/>
          <w:sz w:val="24"/>
          <w:szCs w:val="24"/>
        </w:rPr>
        <w:t xml:space="preserve">, fundamentate de </w:t>
      </w:r>
      <w:r w:rsidR="002E2D9F" w:rsidRPr="00E038CA">
        <w:rPr>
          <w:rFonts w:ascii="Times New Roman" w:hAnsi="Times New Roman" w:cs="Times New Roman"/>
          <w:sz w:val="24"/>
          <w:szCs w:val="24"/>
        </w:rPr>
        <w:t>către Ocolul Silvi</w:t>
      </w:r>
      <w:r w:rsidR="006B1FCE" w:rsidRPr="00E038CA">
        <w:rPr>
          <w:rFonts w:ascii="Times New Roman" w:hAnsi="Times New Roman" w:cs="Times New Roman"/>
          <w:sz w:val="24"/>
          <w:szCs w:val="24"/>
        </w:rPr>
        <w:t>c Tîrgu-Mures și centralizate în Anexa “</w:t>
      </w:r>
      <w:r w:rsidR="006B1FCE" w:rsidRPr="00E038CA">
        <w:rPr>
          <w:rFonts w:ascii="Times New Roman" w:hAnsi="Times New Roman" w:cs="Times New Roman"/>
          <w:b/>
          <w:sz w:val="24"/>
          <w:szCs w:val="24"/>
        </w:rPr>
        <w:t>PREȚ DE REFERINȚĂ MASA LEMNOASĂ SUPLIMENTARĂ 2016”</w:t>
      </w:r>
    </w:p>
    <w:p w:rsidR="00E038CA" w:rsidRDefault="00E038CA" w:rsidP="006469F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8CA" w:rsidRPr="00E038CA" w:rsidRDefault="00E038CA" w:rsidP="006469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1427" w:rsidRPr="00E038CA" w:rsidRDefault="006E1427" w:rsidP="006E142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038CA">
        <w:rPr>
          <w:rFonts w:ascii="Times New Roman" w:hAnsi="Times New Roman" w:cs="Times New Roman"/>
          <w:b/>
          <w:sz w:val="24"/>
          <w:szCs w:val="24"/>
        </w:rPr>
        <w:t>Director ASPZV</w:t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  <w:t>Intocmit</w:t>
      </w:r>
    </w:p>
    <w:p w:rsidR="006E1427" w:rsidRPr="00E038CA" w:rsidRDefault="006E1427" w:rsidP="006E142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038CA">
        <w:rPr>
          <w:rFonts w:ascii="Times New Roman" w:hAnsi="Times New Roman" w:cs="Times New Roman"/>
          <w:b/>
          <w:sz w:val="24"/>
          <w:szCs w:val="24"/>
        </w:rPr>
        <w:t>IngAncaTeban</w:t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</w:r>
      <w:r w:rsidRPr="00E038CA">
        <w:rPr>
          <w:rFonts w:ascii="Times New Roman" w:hAnsi="Times New Roman" w:cs="Times New Roman"/>
          <w:b/>
          <w:sz w:val="24"/>
          <w:szCs w:val="24"/>
        </w:rPr>
        <w:tab/>
        <w:t>ing. Titus Rosca</w:t>
      </w:r>
    </w:p>
    <w:p w:rsidR="00E038CA" w:rsidRDefault="00E038CA" w:rsidP="00004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8CA" w:rsidRDefault="00E038CA" w:rsidP="00004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8CA" w:rsidRDefault="00E038CA" w:rsidP="00004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8CA" w:rsidRDefault="00E038CA" w:rsidP="00004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442" w:rsidRPr="00F14D38" w:rsidRDefault="00004442" w:rsidP="00004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>R O M Â N I A</w:t>
      </w:r>
    </w:p>
    <w:p w:rsidR="00004442" w:rsidRPr="00F14D38" w:rsidRDefault="00004442" w:rsidP="00004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>JUDEŢUL MUREŞ</w:t>
      </w: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ab/>
        <w:t>Proiect</w:t>
      </w:r>
    </w:p>
    <w:p w:rsidR="00004442" w:rsidRPr="00F14D38" w:rsidRDefault="00004442" w:rsidP="00004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>CONSILIUL LOCAL MUNICIPAL TÎRGU MUREŞ</w:t>
      </w:r>
    </w:p>
    <w:p w:rsidR="00004442" w:rsidRPr="00F14D38" w:rsidRDefault="00004442" w:rsidP="00004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442" w:rsidRPr="00F14D38" w:rsidRDefault="00004442" w:rsidP="0000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F9" w:rsidRDefault="00037FC4" w:rsidP="007B50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>H O T Ă R Â R E A   nr.</w:t>
      </w:r>
      <w:r w:rsidR="003A70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 </w:t>
      </w: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4390" w:rsidRPr="007B50F9" w:rsidRDefault="00037FC4" w:rsidP="007B50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D38">
        <w:rPr>
          <w:rFonts w:ascii="Times New Roman" w:eastAsia="Times New Roman" w:hAnsi="Times New Roman" w:cs="Times New Roman"/>
          <w:b/>
          <w:sz w:val="24"/>
          <w:szCs w:val="24"/>
        </w:rPr>
        <w:t xml:space="preserve">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  <w:r w:rsidR="007B50F9">
        <w:rPr>
          <w:rFonts w:ascii="Times New Roman" w:eastAsia="Times New Roman" w:hAnsi="Times New Roman" w:cs="Times New Roman"/>
          <w:b/>
          <w:sz w:val="24"/>
          <w:szCs w:val="24"/>
        </w:rPr>
        <w:t>____2016</w:t>
      </w:r>
    </w:p>
    <w:p w:rsidR="007B50F9" w:rsidRPr="00E038CA" w:rsidRDefault="00E038CA" w:rsidP="007B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4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038CA">
        <w:rPr>
          <w:rFonts w:ascii="Times New Roman" w:hAnsi="Times New Roman" w:cs="Times New Roman"/>
          <w:b/>
          <w:sz w:val="24"/>
          <w:szCs w:val="24"/>
        </w:rPr>
        <w:t xml:space="preserve">privind completarea Hotăririi Consiliului Local Municipal Tîrgu-Mures nr 63/2016  referitoare la aprobarea preţului  minim de pornire la licitatie, a masei lemnoase suplimentare din fondul forestier proprietate a Municipiului Tîrgu Mureş </w:t>
      </w:r>
    </w:p>
    <w:p w:rsidR="00BD4390" w:rsidRPr="00F14D38" w:rsidRDefault="00BD4390" w:rsidP="0000444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D38">
        <w:rPr>
          <w:rFonts w:ascii="Times New Roman" w:hAnsi="Times New Roman" w:cs="Times New Roman"/>
          <w:b/>
          <w:i/>
          <w:sz w:val="24"/>
          <w:szCs w:val="24"/>
        </w:rPr>
        <w:t>Consiliul local municipal Tîrgu Mureş, întrunit în şedinţă ordinară de lucru,</w:t>
      </w:r>
    </w:p>
    <w:p w:rsidR="00212F81" w:rsidRDefault="00BD4390" w:rsidP="00212F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D38">
        <w:rPr>
          <w:rFonts w:ascii="Times New Roman" w:hAnsi="Times New Roman" w:cs="Times New Roman"/>
          <w:sz w:val="24"/>
          <w:szCs w:val="24"/>
        </w:rPr>
        <w:t xml:space="preserve">Văzând Expunerea de motive nr. </w:t>
      </w:r>
      <w:r w:rsidR="00DB1CB7">
        <w:rPr>
          <w:rFonts w:ascii="Times New Roman" w:hAnsi="Times New Roman" w:cs="Times New Roman"/>
          <w:sz w:val="24"/>
          <w:szCs w:val="24"/>
        </w:rPr>
        <w:t>551</w:t>
      </w:r>
      <w:r w:rsidR="00004442" w:rsidRPr="00F14D38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F14D38">
        <w:rPr>
          <w:rFonts w:ascii="Times New Roman" w:hAnsi="Times New Roman" w:cs="Times New Roman"/>
          <w:sz w:val="24"/>
          <w:szCs w:val="24"/>
        </w:rPr>
        <w:t>din</w:t>
      </w:r>
      <w:r w:rsidR="00004442" w:rsidRPr="00F14D38">
        <w:rPr>
          <w:rFonts w:ascii="Times New Roman" w:hAnsi="Times New Roman" w:cs="Times New Roman"/>
          <w:sz w:val="24"/>
          <w:szCs w:val="24"/>
        </w:rPr>
        <w:t xml:space="preserve"> data de </w:t>
      </w:r>
      <w:r w:rsidR="00DB1CB7">
        <w:rPr>
          <w:rFonts w:ascii="Times New Roman" w:hAnsi="Times New Roman" w:cs="Times New Roman"/>
          <w:sz w:val="24"/>
          <w:szCs w:val="24"/>
        </w:rPr>
        <w:t>18</w:t>
      </w:r>
      <w:r w:rsidR="00727A4D">
        <w:rPr>
          <w:rFonts w:ascii="Times New Roman" w:hAnsi="Times New Roman" w:cs="Times New Roman"/>
          <w:sz w:val="24"/>
          <w:szCs w:val="24"/>
        </w:rPr>
        <w:t>.03</w:t>
      </w:r>
      <w:r w:rsidRPr="00F14D38">
        <w:rPr>
          <w:rFonts w:ascii="Times New Roman" w:hAnsi="Times New Roman" w:cs="Times New Roman"/>
          <w:sz w:val="24"/>
          <w:szCs w:val="24"/>
        </w:rPr>
        <w:t xml:space="preserve">.2016, privind aprobarea preţului minim de pornire la licitatie, a masei lemnoase </w:t>
      </w:r>
      <w:r w:rsidR="00727A4D">
        <w:rPr>
          <w:rFonts w:ascii="Times New Roman" w:hAnsi="Times New Roman" w:cs="Times New Roman"/>
          <w:sz w:val="24"/>
          <w:szCs w:val="24"/>
        </w:rPr>
        <w:t xml:space="preserve">suplimentară </w:t>
      </w:r>
      <w:r w:rsidRPr="00F14D38">
        <w:rPr>
          <w:rFonts w:ascii="Times New Roman" w:hAnsi="Times New Roman" w:cs="Times New Roman"/>
          <w:sz w:val="24"/>
          <w:szCs w:val="24"/>
        </w:rPr>
        <w:t>ce urmează a fi recoltată în anul 2016, din fondul forestier proprie</w:t>
      </w:r>
      <w:r w:rsidR="00004442" w:rsidRPr="00F14D38">
        <w:rPr>
          <w:rFonts w:ascii="Times New Roman" w:hAnsi="Times New Roman" w:cs="Times New Roman"/>
          <w:sz w:val="24"/>
          <w:szCs w:val="24"/>
        </w:rPr>
        <w:t>tate a municipiului Tîrgu-</w:t>
      </w:r>
      <w:r w:rsidRPr="00F14D38">
        <w:rPr>
          <w:rFonts w:ascii="Times New Roman" w:hAnsi="Times New Roman" w:cs="Times New Roman"/>
          <w:sz w:val="24"/>
          <w:szCs w:val="24"/>
        </w:rPr>
        <w:t>Mureş, prezentată de Administraţia Serelor, Parcurilor şi Zonelor Verzi</w:t>
      </w:r>
      <w:r w:rsidR="00212F81">
        <w:rPr>
          <w:rFonts w:ascii="Times New Roman" w:hAnsi="Times New Roman" w:cs="Times New Roman"/>
          <w:sz w:val="24"/>
          <w:szCs w:val="24"/>
        </w:rPr>
        <w:t>.</w:t>
      </w:r>
    </w:p>
    <w:p w:rsidR="00BD4390" w:rsidRPr="00F14D38" w:rsidRDefault="00BD4390" w:rsidP="00212F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D38">
        <w:rPr>
          <w:rFonts w:ascii="Times New Roman" w:hAnsi="Times New Roman" w:cs="Times New Roman"/>
          <w:sz w:val="24"/>
          <w:szCs w:val="24"/>
        </w:rPr>
        <w:t>În baza prevederilor Codului Silvic, a Legii  nr. 46/2008 privind reglementarea regimului silvic şi administrarea fondului forestier naţional, republicată, cu modificăr</w:t>
      </w:r>
      <w:r w:rsidR="00004442" w:rsidRPr="00F14D38">
        <w:rPr>
          <w:rFonts w:ascii="Times New Roman" w:hAnsi="Times New Roman" w:cs="Times New Roman"/>
          <w:sz w:val="24"/>
          <w:szCs w:val="24"/>
        </w:rPr>
        <w:t>ile şi completările ulterioare,</w:t>
      </w:r>
      <w:r w:rsidR="00F14D38" w:rsidRPr="00F14D38">
        <w:rPr>
          <w:rFonts w:ascii="Times New Roman" w:hAnsi="Times New Roman" w:cs="Times New Roman"/>
          <w:sz w:val="24"/>
          <w:szCs w:val="24"/>
        </w:rPr>
        <w:t xml:space="preserve">pentru </w:t>
      </w:r>
      <w:r w:rsidRPr="00F14D38">
        <w:rPr>
          <w:rFonts w:ascii="Times New Roman" w:hAnsi="Times New Roman" w:cs="Times New Roman"/>
          <w:sz w:val="24"/>
          <w:szCs w:val="24"/>
        </w:rPr>
        <w:t xml:space="preserve">aprobarea atribuţiilor ocoalelor silvice de stat şi ale celor constituite ca structuri proprii, a obligaţiilor ce revin deţinătorilor de păduri, în vederea respectării regimului silvic, precum şi a Regulamentului de aplicare a </w:t>
      </w:r>
      <w:r w:rsidRPr="00F14D38">
        <w:rPr>
          <w:rFonts w:ascii="Times New Roman" w:hAnsi="Times New Roman" w:cs="Times New Roman"/>
          <w:color w:val="000000"/>
          <w:sz w:val="24"/>
          <w:szCs w:val="24"/>
        </w:rPr>
        <w:t>Ordonanţei de urgenţă a Guvernului nr. 139/2005</w:t>
      </w:r>
      <w:r w:rsidRPr="00F14D38">
        <w:rPr>
          <w:rFonts w:ascii="Times New Roman" w:hAnsi="Times New Roman" w:cs="Times New Roman"/>
          <w:sz w:val="24"/>
          <w:szCs w:val="24"/>
        </w:rPr>
        <w:t xml:space="preserve"> privind administrarea pădurilor din România,</w:t>
      </w:r>
    </w:p>
    <w:p w:rsidR="00A96FF0" w:rsidRDefault="00BD4390" w:rsidP="00BD4390">
      <w:pPr>
        <w:jc w:val="both"/>
        <w:rPr>
          <w:rFonts w:ascii="Times New Roman" w:hAnsi="Times New Roman" w:cs="Times New Roman"/>
          <w:sz w:val="24"/>
          <w:szCs w:val="24"/>
        </w:rPr>
      </w:pPr>
      <w:r w:rsidRPr="00F14D38">
        <w:rPr>
          <w:rFonts w:ascii="Times New Roman" w:hAnsi="Times New Roman" w:cs="Times New Roman"/>
          <w:sz w:val="24"/>
          <w:szCs w:val="24"/>
        </w:rPr>
        <w:tab/>
        <w:t>În temeiul prevederilor art. 36, alin. (1), alin. (2), lit. „b”, „c”, „d”</w:t>
      </w:r>
      <w:r w:rsidR="00F14D38">
        <w:rPr>
          <w:rFonts w:ascii="Times New Roman" w:hAnsi="Times New Roman" w:cs="Times New Roman"/>
          <w:sz w:val="24"/>
          <w:szCs w:val="24"/>
        </w:rPr>
        <w:t>, art.45 (1)</w:t>
      </w:r>
      <w:r w:rsidRPr="00F14D38">
        <w:rPr>
          <w:rFonts w:ascii="Times New Roman" w:hAnsi="Times New Roman" w:cs="Times New Roman"/>
          <w:sz w:val="24"/>
          <w:szCs w:val="24"/>
        </w:rPr>
        <w:t xml:space="preserve"> şi art. 115, alin. (1), lit. „b” din Legea nr. 215/2001 privind administraţia publică locală, republicată, </w:t>
      </w:r>
    </w:p>
    <w:p w:rsidR="00BD4390" w:rsidRDefault="00BD4390" w:rsidP="00F14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38">
        <w:rPr>
          <w:rFonts w:ascii="Times New Roman" w:hAnsi="Times New Roman" w:cs="Times New Roman"/>
          <w:b/>
          <w:sz w:val="24"/>
          <w:szCs w:val="24"/>
        </w:rPr>
        <w:t>H o t ă r ă ş t e :</w:t>
      </w:r>
    </w:p>
    <w:p w:rsidR="00F14D38" w:rsidRDefault="00BD4390" w:rsidP="00BD4390">
      <w:pPr>
        <w:pStyle w:val="BodyTextIndent"/>
        <w:ind w:left="0"/>
        <w:rPr>
          <w:b w:val="0"/>
          <w:bCs w:val="0"/>
          <w:sz w:val="24"/>
        </w:rPr>
      </w:pPr>
      <w:r w:rsidRPr="00F14D38">
        <w:rPr>
          <w:sz w:val="24"/>
        </w:rPr>
        <w:t xml:space="preserve">Art. 1. </w:t>
      </w:r>
      <w:r w:rsidRPr="00F14D38">
        <w:rPr>
          <w:b w:val="0"/>
          <w:bCs w:val="0"/>
          <w:sz w:val="24"/>
        </w:rPr>
        <w:t xml:space="preserve">Se aprobă </w:t>
      </w:r>
      <w:r w:rsidRPr="00F14D38">
        <w:rPr>
          <w:b w:val="0"/>
          <w:sz w:val="24"/>
        </w:rPr>
        <w:t xml:space="preserve">preţul  minim de pornire la licitatie, a masei lemnoase </w:t>
      </w:r>
      <w:r w:rsidR="00212F81">
        <w:rPr>
          <w:b w:val="0"/>
          <w:sz w:val="24"/>
        </w:rPr>
        <w:t xml:space="preserve">suplimentare </w:t>
      </w:r>
      <w:r w:rsidRPr="00F14D38">
        <w:rPr>
          <w:b w:val="0"/>
          <w:sz w:val="24"/>
        </w:rPr>
        <w:t>ce urmează a fi recoltată în anul 2016, din fondul forestier proprietate a M</w:t>
      </w:r>
      <w:r w:rsidR="00F14D38">
        <w:rPr>
          <w:b w:val="0"/>
          <w:sz w:val="24"/>
        </w:rPr>
        <w:t>unicipiului Tîrgu-</w:t>
      </w:r>
      <w:r w:rsidRPr="00F14D38">
        <w:rPr>
          <w:b w:val="0"/>
          <w:sz w:val="24"/>
        </w:rPr>
        <w:t xml:space="preserve">Mureş, conform </w:t>
      </w:r>
      <w:r w:rsidR="00212F81">
        <w:rPr>
          <w:b w:val="0"/>
          <w:sz w:val="24"/>
        </w:rPr>
        <w:t xml:space="preserve"> </w:t>
      </w:r>
      <w:r w:rsidR="00212F81" w:rsidRPr="00212F81">
        <w:rPr>
          <w:sz w:val="24"/>
        </w:rPr>
        <w:t xml:space="preserve">ANEXA </w:t>
      </w:r>
      <w:r w:rsidR="00212F81" w:rsidRPr="00212F81">
        <w:rPr>
          <w:sz w:val="24"/>
          <w:lang w:val="en-US"/>
        </w:rPr>
        <w:t>“</w:t>
      </w:r>
      <w:r w:rsidR="002E2D9F">
        <w:rPr>
          <w:sz w:val="24"/>
        </w:rPr>
        <w:t>PREȚ</w:t>
      </w:r>
      <w:r w:rsidR="00212F81" w:rsidRPr="00212F81">
        <w:rPr>
          <w:sz w:val="24"/>
        </w:rPr>
        <w:t xml:space="preserve"> DE REFERINȚĂ </w:t>
      </w:r>
      <w:r w:rsidR="002E2D9F">
        <w:rPr>
          <w:sz w:val="24"/>
        </w:rPr>
        <w:t>MASA LEMNOASĂ</w:t>
      </w:r>
      <w:r w:rsidR="00212F81" w:rsidRPr="00212F81">
        <w:rPr>
          <w:sz w:val="24"/>
        </w:rPr>
        <w:t xml:space="preserve"> </w:t>
      </w:r>
      <w:r w:rsidR="002E2D9F">
        <w:rPr>
          <w:sz w:val="24"/>
        </w:rPr>
        <w:t>SUPLIMENTARĂ 2016</w:t>
      </w:r>
      <w:r w:rsidR="00212F81" w:rsidRPr="00212F81">
        <w:rPr>
          <w:sz w:val="24"/>
        </w:rPr>
        <w:t>”</w:t>
      </w:r>
      <w:r w:rsidR="00212F81">
        <w:rPr>
          <w:sz w:val="24"/>
        </w:rPr>
        <w:t xml:space="preserve"> în completarea Hotăririi nr 63 din 25 februarie 2016</w:t>
      </w:r>
      <w:r w:rsidR="002E2D9F">
        <w:rPr>
          <w:sz w:val="24"/>
        </w:rPr>
        <w:t xml:space="preserve"> a Consiliului Local Municipal Tîrgu-Mures</w:t>
      </w:r>
      <w:r w:rsidR="00961C66">
        <w:rPr>
          <w:sz w:val="24"/>
        </w:rPr>
        <w:t xml:space="preserve"> – privind aprobarea prețului minim de pornire la licitație, a masei lemnoase ce urmează a fi recoltată în anul 2016, din fondul forestier proprietate a Municipiului Tîrgu-Mureș.</w:t>
      </w:r>
    </w:p>
    <w:p w:rsidR="00F14D38" w:rsidRPr="00093C05" w:rsidRDefault="00F14D38" w:rsidP="00F14D38">
      <w:pPr>
        <w:pStyle w:val="BodyTextIndent"/>
        <w:ind w:left="0"/>
        <w:rPr>
          <w:b w:val="0"/>
          <w:bCs w:val="0"/>
          <w:sz w:val="26"/>
          <w:szCs w:val="26"/>
        </w:rPr>
      </w:pPr>
      <w:r w:rsidRPr="00093C05">
        <w:rPr>
          <w:sz w:val="26"/>
          <w:szCs w:val="26"/>
        </w:rPr>
        <w:t xml:space="preserve">Art. 2. </w:t>
      </w:r>
      <w:r w:rsidRPr="00093C05">
        <w:rPr>
          <w:b w:val="0"/>
          <w:bCs w:val="0"/>
          <w:sz w:val="26"/>
          <w:szCs w:val="26"/>
        </w:rPr>
        <w:t>Cu ducerea la îndeplinire a prevederilor prezentei hotărâri se încredinţează Executivul M</w:t>
      </w:r>
      <w:r>
        <w:rPr>
          <w:b w:val="0"/>
          <w:bCs w:val="0"/>
          <w:sz w:val="26"/>
          <w:szCs w:val="26"/>
        </w:rPr>
        <w:t>unicipiului Tîrgu-</w:t>
      </w:r>
      <w:r w:rsidRPr="00093C05">
        <w:rPr>
          <w:b w:val="0"/>
          <w:bCs w:val="0"/>
          <w:sz w:val="26"/>
          <w:szCs w:val="26"/>
        </w:rPr>
        <w:t>Mureş prin Administraţia Serelor Parcurilor şi Zonelor Verzi, Serviciul de administrare a fondului forestier şi întreţinere a spaţiilor verzi.</w:t>
      </w:r>
    </w:p>
    <w:p w:rsidR="00F14D38" w:rsidRPr="00093C05" w:rsidRDefault="00F14D38" w:rsidP="00F14D38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14D38" w:rsidRPr="00093C05" w:rsidRDefault="00F14D38" w:rsidP="007B50F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3C05">
        <w:rPr>
          <w:rFonts w:ascii="Times New Roman" w:eastAsia="Calibri" w:hAnsi="Times New Roman" w:cs="Times New Roman"/>
          <w:b/>
          <w:sz w:val="26"/>
          <w:szCs w:val="26"/>
        </w:rPr>
        <w:t>Viză de legalitate,</w:t>
      </w:r>
    </w:p>
    <w:p w:rsidR="00F14D38" w:rsidRPr="00093C05" w:rsidRDefault="00F14D38" w:rsidP="007B5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3C05">
        <w:rPr>
          <w:rFonts w:ascii="Times New Roman" w:eastAsia="Calibri" w:hAnsi="Times New Roman" w:cs="Times New Roman"/>
          <w:b/>
          <w:sz w:val="26"/>
          <w:szCs w:val="26"/>
        </w:rPr>
        <w:t>Secretarul Municipiului Tîrgu-Mureş</w:t>
      </w:r>
    </w:p>
    <w:p w:rsidR="00F14D38" w:rsidRDefault="00F14D38" w:rsidP="007B5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093C05">
        <w:rPr>
          <w:rFonts w:ascii="Times New Roman" w:eastAsia="Calibri" w:hAnsi="Times New Roman" w:cs="Times New Roman"/>
          <w:b/>
          <w:sz w:val="26"/>
          <w:szCs w:val="26"/>
        </w:rPr>
        <w:t>Andrei Mureșan</w:t>
      </w:r>
    </w:p>
    <w:p w:rsidR="009B0B08" w:rsidRDefault="009B0B08" w:rsidP="007E303D">
      <w:pPr>
        <w:jc w:val="right"/>
        <w:rPr>
          <w:b/>
          <w:sz w:val="24"/>
        </w:rPr>
      </w:pPr>
    </w:p>
    <w:p w:rsidR="009B0B08" w:rsidRDefault="009B0B08" w:rsidP="007E303D">
      <w:pPr>
        <w:jc w:val="right"/>
        <w:rPr>
          <w:b/>
          <w:sz w:val="24"/>
        </w:rPr>
      </w:pPr>
    </w:p>
    <w:p w:rsidR="006E1427" w:rsidRDefault="007E303D" w:rsidP="007E303D">
      <w:pPr>
        <w:jc w:val="right"/>
        <w:rPr>
          <w:b/>
          <w:sz w:val="24"/>
        </w:rPr>
      </w:pPr>
      <w:r w:rsidRPr="007E303D">
        <w:rPr>
          <w:b/>
          <w:sz w:val="24"/>
        </w:rPr>
        <w:t>ANEXA  “</w:t>
      </w:r>
      <w:r w:rsidR="002E2D9F">
        <w:rPr>
          <w:b/>
          <w:sz w:val="24"/>
        </w:rPr>
        <w:t>PREȚ</w:t>
      </w:r>
      <w:r w:rsidRPr="007E303D">
        <w:rPr>
          <w:b/>
          <w:sz w:val="24"/>
        </w:rPr>
        <w:t xml:space="preserve"> DE REFERINȚĂ </w:t>
      </w:r>
      <w:r w:rsidR="002E2D9F">
        <w:rPr>
          <w:b/>
          <w:sz w:val="24"/>
        </w:rPr>
        <w:t>MASĂ LEMNOASĂ</w:t>
      </w:r>
      <w:r w:rsidRPr="007E303D">
        <w:rPr>
          <w:b/>
          <w:sz w:val="24"/>
        </w:rPr>
        <w:t xml:space="preserve"> </w:t>
      </w:r>
      <w:r w:rsidR="002E2D9F">
        <w:rPr>
          <w:b/>
          <w:sz w:val="24"/>
        </w:rPr>
        <w:t>SUPLIMENTARĂ 2016</w:t>
      </w:r>
      <w:r w:rsidRPr="007E303D">
        <w:rPr>
          <w:b/>
          <w:sz w:val="24"/>
        </w:rPr>
        <w:t>”</w:t>
      </w:r>
    </w:p>
    <w:p w:rsidR="007E303D" w:rsidRDefault="007E303D" w:rsidP="007E303D">
      <w:pPr>
        <w:jc w:val="right"/>
        <w:rPr>
          <w:b/>
          <w:sz w:val="24"/>
        </w:rPr>
      </w:pPr>
    </w:p>
    <w:p w:rsidR="007E303D" w:rsidRDefault="007E303D" w:rsidP="007E303D">
      <w:pPr>
        <w:jc w:val="right"/>
        <w:rPr>
          <w:b/>
          <w:sz w:val="24"/>
        </w:rPr>
      </w:pPr>
    </w:p>
    <w:p w:rsidR="00B6005D" w:rsidRPr="007E303D" w:rsidRDefault="00B6005D" w:rsidP="00B600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6005D" w:rsidTr="00432B83">
        <w:trPr>
          <w:trHeight w:val="626"/>
        </w:trPr>
        <w:tc>
          <w:tcPr>
            <w:tcW w:w="1915" w:type="dxa"/>
          </w:tcPr>
          <w:p w:rsidR="00B6005D" w:rsidRPr="007E303D" w:rsidRDefault="00B6005D" w:rsidP="00432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3D">
              <w:rPr>
                <w:rFonts w:ascii="Times New Roman" w:hAnsi="Times New Roman" w:cs="Times New Roman"/>
                <w:b/>
                <w:sz w:val="24"/>
                <w:szCs w:val="24"/>
              </w:rPr>
              <w:t>Volum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(metri cubi)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3D">
              <w:rPr>
                <w:rFonts w:ascii="Times New Roman" w:hAnsi="Times New Roman" w:cs="Times New Roman"/>
                <w:b/>
                <w:sz w:val="24"/>
                <w:szCs w:val="24"/>
              </w:rPr>
              <w:t>Pret  /m3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(RON)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3D">
              <w:rPr>
                <w:rFonts w:ascii="Times New Roman" w:hAnsi="Times New Roman" w:cs="Times New Roman"/>
                <w:b/>
                <w:sz w:val="24"/>
                <w:szCs w:val="24"/>
              </w:rPr>
              <w:t>Preț minim de licitație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(RON)</w:t>
            </w:r>
          </w:p>
        </w:tc>
        <w:tc>
          <w:tcPr>
            <w:tcW w:w="1916" w:type="dxa"/>
          </w:tcPr>
          <w:p w:rsidR="00B6005D" w:rsidRPr="00B6005D" w:rsidRDefault="00B6005D" w:rsidP="00432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Preț minim /partida</w:t>
            </w:r>
          </w:p>
        </w:tc>
      </w:tr>
      <w:tr w:rsidR="00B6005D" w:rsidTr="00432B83">
        <w:tc>
          <w:tcPr>
            <w:tcW w:w="1915" w:type="dxa"/>
          </w:tcPr>
          <w:p w:rsidR="00B6005D" w:rsidRPr="007E303D" w:rsidRDefault="00B6005D" w:rsidP="004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6808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6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</w:tr>
      <w:tr w:rsidR="00B6005D" w:rsidTr="00432B83">
        <w:tc>
          <w:tcPr>
            <w:tcW w:w="1915" w:type="dxa"/>
          </w:tcPr>
          <w:p w:rsidR="00B6005D" w:rsidRPr="007E303D" w:rsidRDefault="00B6005D" w:rsidP="004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6818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16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</w:tr>
      <w:tr w:rsidR="00B6005D" w:rsidTr="00432B83">
        <w:tc>
          <w:tcPr>
            <w:tcW w:w="1915" w:type="dxa"/>
          </w:tcPr>
          <w:p w:rsidR="00B6005D" w:rsidRPr="007E303D" w:rsidRDefault="00B6005D" w:rsidP="004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71,80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6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6005D" w:rsidTr="00432B83">
        <w:tc>
          <w:tcPr>
            <w:tcW w:w="1915" w:type="dxa"/>
          </w:tcPr>
          <w:p w:rsidR="00B6005D" w:rsidRPr="007E303D" w:rsidRDefault="00B6005D" w:rsidP="004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6817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915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6" w:type="dxa"/>
          </w:tcPr>
          <w:p w:rsidR="00B6005D" w:rsidRPr="007E303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6005D" w:rsidTr="00432B83">
        <w:tc>
          <w:tcPr>
            <w:tcW w:w="1915" w:type="dxa"/>
          </w:tcPr>
          <w:p w:rsidR="00B6005D" w:rsidRDefault="003C57AA" w:rsidP="004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15" w:type="dxa"/>
          </w:tcPr>
          <w:p w:rsidR="00B6005D" w:rsidRDefault="00B6005D" w:rsidP="0043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15" w:type="dxa"/>
          </w:tcPr>
          <w:p w:rsidR="00B6005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6005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6005D" w:rsidRDefault="00B6005D" w:rsidP="00432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11215</w:t>
            </w:r>
          </w:p>
        </w:tc>
      </w:tr>
    </w:tbl>
    <w:p w:rsidR="00B6005D" w:rsidRDefault="00B6005D" w:rsidP="00B6005D">
      <w:pPr>
        <w:rPr>
          <w:rFonts w:ascii="Times New Roman" w:hAnsi="Times New Roman" w:cs="Times New Roman"/>
          <w:sz w:val="28"/>
          <w:szCs w:val="28"/>
        </w:rPr>
      </w:pPr>
    </w:p>
    <w:p w:rsidR="00307341" w:rsidRDefault="00307341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p w:rsidR="0064021F" w:rsidRDefault="0064021F" w:rsidP="007E303D">
      <w:pPr>
        <w:rPr>
          <w:rFonts w:ascii="Times New Roman" w:hAnsi="Times New Roman" w:cs="Times New Roman"/>
          <w:sz w:val="28"/>
          <w:szCs w:val="28"/>
        </w:rPr>
      </w:pPr>
    </w:p>
    <w:sectPr w:rsidR="0064021F" w:rsidSect="00A96FF0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F0" w:rsidRDefault="009553F0" w:rsidP="007300E1">
      <w:pPr>
        <w:spacing w:after="0" w:line="240" w:lineRule="auto"/>
      </w:pPr>
      <w:r>
        <w:separator/>
      </w:r>
    </w:p>
  </w:endnote>
  <w:endnote w:type="continuationSeparator" w:id="0">
    <w:p w:rsidR="009553F0" w:rsidRDefault="009553F0" w:rsidP="0073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F0" w:rsidRDefault="009553F0" w:rsidP="007300E1">
      <w:pPr>
        <w:spacing w:after="0" w:line="240" w:lineRule="auto"/>
      </w:pPr>
      <w:r>
        <w:separator/>
      </w:r>
    </w:p>
  </w:footnote>
  <w:footnote w:type="continuationSeparator" w:id="0">
    <w:p w:rsidR="009553F0" w:rsidRDefault="009553F0" w:rsidP="00730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E1"/>
    <w:rsid w:val="00004442"/>
    <w:rsid w:val="00037FC4"/>
    <w:rsid w:val="000C12CA"/>
    <w:rsid w:val="000C3BCE"/>
    <w:rsid w:val="000C4EF9"/>
    <w:rsid w:val="000C5072"/>
    <w:rsid w:val="000F38B6"/>
    <w:rsid w:val="0012143A"/>
    <w:rsid w:val="0018618D"/>
    <w:rsid w:val="00212F81"/>
    <w:rsid w:val="002E2D9F"/>
    <w:rsid w:val="002E5DE8"/>
    <w:rsid w:val="00307341"/>
    <w:rsid w:val="00325B38"/>
    <w:rsid w:val="0037559E"/>
    <w:rsid w:val="003778BB"/>
    <w:rsid w:val="003A7002"/>
    <w:rsid w:val="003C499B"/>
    <w:rsid w:val="003C57AA"/>
    <w:rsid w:val="00434E98"/>
    <w:rsid w:val="00477348"/>
    <w:rsid w:val="00490385"/>
    <w:rsid w:val="00505D00"/>
    <w:rsid w:val="00554EEE"/>
    <w:rsid w:val="005C12C7"/>
    <w:rsid w:val="005F477C"/>
    <w:rsid w:val="005F4E4E"/>
    <w:rsid w:val="0064021F"/>
    <w:rsid w:val="006469F0"/>
    <w:rsid w:val="006B1FCE"/>
    <w:rsid w:val="006B7C95"/>
    <w:rsid w:val="006E1427"/>
    <w:rsid w:val="00716B87"/>
    <w:rsid w:val="00717D6F"/>
    <w:rsid w:val="00727A4D"/>
    <w:rsid w:val="007300E1"/>
    <w:rsid w:val="007B50F9"/>
    <w:rsid w:val="007E303D"/>
    <w:rsid w:val="0086449D"/>
    <w:rsid w:val="0089666A"/>
    <w:rsid w:val="009553F0"/>
    <w:rsid w:val="00961C66"/>
    <w:rsid w:val="009B0B08"/>
    <w:rsid w:val="009D1B43"/>
    <w:rsid w:val="00A052F7"/>
    <w:rsid w:val="00A96FF0"/>
    <w:rsid w:val="00B6005D"/>
    <w:rsid w:val="00BB3A3E"/>
    <w:rsid w:val="00BD4390"/>
    <w:rsid w:val="00C058BB"/>
    <w:rsid w:val="00C56128"/>
    <w:rsid w:val="00C66E54"/>
    <w:rsid w:val="00C90E2E"/>
    <w:rsid w:val="00CA5DE4"/>
    <w:rsid w:val="00CB32C2"/>
    <w:rsid w:val="00D12A37"/>
    <w:rsid w:val="00DB1CB7"/>
    <w:rsid w:val="00E038CA"/>
    <w:rsid w:val="00E4081A"/>
    <w:rsid w:val="00EA3DA2"/>
    <w:rsid w:val="00EC5768"/>
    <w:rsid w:val="00ED37A7"/>
    <w:rsid w:val="00EF0D79"/>
    <w:rsid w:val="00F05942"/>
    <w:rsid w:val="00F07F37"/>
    <w:rsid w:val="00F14D38"/>
    <w:rsid w:val="00F3070F"/>
    <w:rsid w:val="00F3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0E1"/>
  </w:style>
  <w:style w:type="paragraph" w:styleId="Footer">
    <w:name w:val="footer"/>
    <w:basedOn w:val="Normal"/>
    <w:link w:val="FooterChar"/>
    <w:uiPriority w:val="99"/>
    <w:semiHidden/>
    <w:unhideWhenUsed/>
    <w:rsid w:val="0073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0E1"/>
  </w:style>
  <w:style w:type="character" w:styleId="Hyperlink">
    <w:name w:val="Hyperlink"/>
    <w:basedOn w:val="DefaultParagraphFont"/>
    <w:uiPriority w:val="99"/>
    <w:unhideWhenUsed/>
    <w:rsid w:val="007300E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D4390"/>
    <w:pPr>
      <w:spacing w:after="0" w:line="240" w:lineRule="auto"/>
      <w:ind w:left="180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D439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0E1"/>
  </w:style>
  <w:style w:type="paragraph" w:styleId="Footer">
    <w:name w:val="footer"/>
    <w:basedOn w:val="Normal"/>
    <w:link w:val="FooterChar"/>
    <w:uiPriority w:val="99"/>
    <w:semiHidden/>
    <w:unhideWhenUsed/>
    <w:rsid w:val="0073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0E1"/>
  </w:style>
  <w:style w:type="character" w:styleId="Hyperlink">
    <w:name w:val="Hyperlink"/>
    <w:basedOn w:val="DefaultParagraphFont"/>
    <w:uiPriority w:val="99"/>
    <w:unhideWhenUsed/>
    <w:rsid w:val="007300E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D4390"/>
    <w:pPr>
      <w:spacing w:after="0" w:line="240" w:lineRule="auto"/>
      <w:ind w:left="180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D439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B357-76AE-464D-AC02-49508C95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732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Statia15</cp:lastModifiedBy>
  <cp:revision>4</cp:revision>
  <cp:lastPrinted>2016-03-21T08:21:00Z</cp:lastPrinted>
  <dcterms:created xsi:type="dcterms:W3CDTF">2016-03-21T08:33:00Z</dcterms:created>
  <dcterms:modified xsi:type="dcterms:W3CDTF">2016-03-21T08:38:00Z</dcterms:modified>
</cp:coreProperties>
</file>