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6659D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14:paraId="45552FFF" w14:textId="77777777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40AD">
        <w:rPr>
          <w:rFonts w:ascii="Times New Roman" w:hAnsi="Times New Roman" w:cs="Times New Roman"/>
        </w:rPr>
        <w:t xml:space="preserve">ROMÂNIA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b/>
          <w:bCs/>
          <w:sz w:val="20"/>
          <w:szCs w:val="20"/>
        </w:rPr>
        <w:t>(nu produce efecte juridice)*</w:t>
      </w:r>
    </w:p>
    <w:p w14:paraId="701F1C21" w14:textId="77777777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JUDEȚUL MUREȘ</w:t>
      </w:r>
    </w:p>
    <w:p w14:paraId="74871DAA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SERVICIUL PUBLIC DE UTILITĂȚI MUNICIPALE</w:t>
      </w:r>
    </w:p>
    <w:p w14:paraId="7E89F060" w14:textId="3E655DDD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_________ din __________</w:t>
      </w:r>
      <w:r w:rsidR="000D032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A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0CD78931" w14:textId="12FE3C8B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</w:t>
      </w:r>
      <w:r w:rsidR="00046A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AF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3B6C915" w14:textId="77777777" w:rsidR="002A7043" w:rsidRPr="00DE6AEE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AA6FFE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Pr="00AA6FF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Zoltán</w:t>
      </w:r>
    </w:p>
    <w:p w14:paraId="158E39B1" w14:textId="77777777" w:rsidR="000D032E" w:rsidRDefault="000D032E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B3CA1D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9638F99" w14:textId="77777777" w:rsidR="00BB6365" w:rsidRDefault="00BB6365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5DB186" w14:textId="77777777" w:rsidR="002A7043" w:rsidRPr="0029150A" w:rsidRDefault="002A7043" w:rsidP="002A704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50A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B5BDCAC" w14:textId="4AEC87D0" w:rsidR="00046AF3" w:rsidRDefault="00046AF3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bookmarkStart w:id="0" w:name="_Hlk90297506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</w:t>
      </w:r>
      <w:r w:rsidR="002A7043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rivind</w:t>
      </w:r>
      <w:r w:rsidR="0068583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bookmarkStart w:id="1" w:name="_Hlk90383833"/>
      <w:r w:rsidR="001A521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menținerea cuant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umului taxelor percepute de Serviciul Public de Utilităţi Municipale pentru anul 2022,</w:t>
      </w:r>
      <w:r w:rsidR="001A521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la nivelu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l</w:t>
      </w:r>
      <w:r w:rsidR="00BB636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anului 2021,</w:t>
      </w:r>
    </w:p>
    <w:p w14:paraId="3F77D3B8" w14:textId="7006B568" w:rsidR="002A7043" w:rsidRPr="00F27C5E" w:rsidRDefault="001A5215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aprobate prin</w:t>
      </w:r>
      <w:r w:rsidR="0068583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29150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HCL nr. 232/17.12.2020  și  HCL nr. 163/27.05.2021</w:t>
      </w:r>
      <w:r w:rsidR="002A7043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bookmarkEnd w:id="1"/>
    </w:p>
    <w:bookmarkEnd w:id="0"/>
    <w:p w14:paraId="73020059" w14:textId="77777777" w:rsidR="002A7043" w:rsidRPr="00F27C5E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ED4539D" w14:textId="77777777" w:rsidR="002A7043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238BC5E" w14:textId="77777777" w:rsidR="002A7043" w:rsidRPr="00F27C5E" w:rsidRDefault="002A7043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 </w:t>
      </w:r>
      <w:bookmarkStart w:id="2" w:name="_Hlk33088371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87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 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3),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129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), </w:t>
      </w:r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lit.”c”, art. 139 alin. 3 lit. c din Ordonanța de Urgență a Guvernului nr. 57/2019 din 3 Iulie 2019</w:t>
      </w:r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Codul Administrativ</w:t>
      </w:r>
      <w:bookmarkEnd w:id="2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precum și art. 30 din Legea nr. 273/2006 privind finanțele publice locale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consiliul local stabileşte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aprobă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impozite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şi taxe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locale,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condiţiile legii.</w:t>
      </w:r>
    </w:p>
    <w:p w14:paraId="783B2DD6" w14:textId="69068E3A" w:rsidR="00057DCE" w:rsidRDefault="002A7043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</w:t>
      </w:r>
      <w:r w:rsidR="00EC7613">
        <w:rPr>
          <w:rFonts w:ascii="Times New Roman" w:eastAsia="Times New Roman" w:hAnsi="Times New Roman" w:cs="Times New Roman"/>
          <w:sz w:val="28"/>
          <w:szCs w:val="28"/>
          <w:lang w:eastAsia="ro-RO"/>
        </w:rPr>
        <w:t>reorganizarea Serviciului Public de Utilități Municipale</w:t>
      </w:r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parte din servicii și locații se vor preda Administrației Domeniului Public, parte </w:t>
      </w:r>
      <w:proofErr w:type="spellStart"/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Administației</w:t>
      </w:r>
      <w:proofErr w:type="spellEnd"/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Grădinii Zoologice, o altă parte Clubului Sportiv Mureșul și  alt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>e</w:t>
      </w:r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locați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 </w:t>
      </w:r>
      <w:proofErr w:type="spellStart"/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>ACASM-ului</w:t>
      </w:r>
      <w:proofErr w:type="spellEnd"/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>, iar par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>t</w:t>
      </w:r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>e din locații vor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intra în administrarea noii direcții </w:t>
      </w:r>
      <w:r w:rsidR="00685837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 de Cultură și Artă Târgu Mureș</w:t>
      </w:r>
      <w:r w:rsidR="00685837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057DC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14:paraId="359F4428" w14:textId="58B4BC94" w:rsidR="002A7043" w:rsidRPr="00F27C5E" w:rsidRDefault="00057DCE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Astfel, având în vedere că fiecare serviciu își va promova proiect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hotarâre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taxele pentru anul 2022, în funcție de locațiile pe care le va  administra și perioada de constituire,</w:t>
      </w:r>
      <w:r w:rsidR="00F23B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iar SPUM trebuie să funcționeze până la înființarea noii direcții,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solicităm </w:t>
      </w:r>
      <w:r w:rsidR="00F23B06">
        <w:rPr>
          <w:rFonts w:ascii="Times New Roman" w:eastAsia="Times New Roman" w:hAnsi="Times New Roman" w:cs="Times New Roman"/>
          <w:sz w:val="28"/>
          <w:szCs w:val="28"/>
          <w:lang w:eastAsia="ro-RO"/>
        </w:rPr>
        <w:t>menținerea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taxelor pentru SPUM </w:t>
      </w:r>
      <w:r w:rsidR="00685837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nivelul celor din 2021, până la constituirea noi</w:t>
      </w:r>
      <w:r w:rsidR="00F23B06">
        <w:rPr>
          <w:rFonts w:ascii="Times New Roman" w:eastAsia="Times New Roman" w:hAnsi="Times New Roman" w:cs="Times New Roman"/>
          <w:sz w:val="28"/>
          <w:szCs w:val="28"/>
          <w:lang w:eastAsia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direcții. </w:t>
      </w:r>
      <w:r w:rsidR="003971E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</w:t>
      </w:r>
    </w:p>
    <w:p w14:paraId="25E2859A" w14:textId="51A2D44E" w:rsidR="002A7043" w:rsidRPr="001A5215" w:rsidRDefault="002A7043" w:rsidP="001A5215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 urmare, supunem </w:t>
      </w:r>
      <w:bookmarkStart w:id="3" w:name="_Hlk90384097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aprobării </w:t>
      </w:r>
      <w:r w:rsidR="001A5215" w:rsidRP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menținer</w:t>
      </w:r>
      <w:r w:rsid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ii</w:t>
      </w:r>
      <w:r w:rsidR="001A5215" w:rsidRP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cuantumului taxelor percepute de SPUM la </w:t>
      </w:r>
      <w:proofErr w:type="spellStart"/>
      <w:r w:rsidR="001A5215" w:rsidRP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nivelu</w:t>
      </w:r>
      <w:proofErr w:type="spellEnd"/>
      <w:r w:rsidR="001A5215" w:rsidRP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anului 2021, aprobate prin HCL nr. 232/17.12.2020  și  HCL nr. 163/27.05.2021  </w:t>
      </w:r>
      <w:bookmarkEnd w:id="3"/>
      <w:r w:rsidR="0029150A" w:rsidRPr="001A521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.</w:t>
      </w:r>
    </w:p>
    <w:p w14:paraId="7E2C35A4" w14:textId="77777777" w:rsidR="002A7043" w:rsidRDefault="002A7043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76444C9" w14:textId="77777777" w:rsidR="002A7043" w:rsidRPr="00F27C5E" w:rsidRDefault="002A7043" w:rsidP="002A7043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  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 S.P.U.M.,</w:t>
      </w:r>
    </w:p>
    <w:p w14:paraId="5CAFD83E" w14:textId="71168E72" w:rsidR="002A7043" w:rsidRPr="00F656EC" w:rsidRDefault="002A7043" w:rsidP="002A70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</w:t>
      </w:r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</w:t>
      </w:r>
      <w:proofErr w:type="spellStart"/>
      <w:r w:rsidR="001A143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Váry</w:t>
      </w:r>
      <w:proofErr w:type="spellEnd"/>
      <w:r w:rsidR="001A143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Florentin</w:t>
      </w:r>
      <w:r w:rsidR="00046AF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r w:rsidR="001A143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BB636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1A143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Maria</w:t>
      </w:r>
    </w:p>
    <w:p w14:paraId="7BCCF00A" w14:textId="7777777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82CAD70" w14:textId="7777777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B888E83" w14:textId="77777777" w:rsidR="00BB6365" w:rsidRDefault="00BB6365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0D01EB1" w14:textId="77777777" w:rsidR="00BB6365" w:rsidRDefault="00BB6365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5066E1D" w14:textId="77777777" w:rsidR="002A7043" w:rsidRPr="007034B9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</w:pPr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*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Actele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administrative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sunt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hotărârile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de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Consiliu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local care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intră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vigoare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și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produc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efecte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juridice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după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îndeplinirea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condițiilor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prevăzute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la art.129, art.139 din O.U.G. nr.57/2019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privind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Codul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Administrativ</w:t>
      </w:r>
      <w:proofErr w:type="spellEnd"/>
    </w:p>
    <w:p w14:paraId="72BB413F" w14:textId="7777777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1A8E3" w14:textId="77777777" w:rsidR="00BB6365" w:rsidRDefault="00BB6365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3119D" w14:textId="0CC032F4" w:rsidR="002A7043" w:rsidRPr="00BB6365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 O M Â N I A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87741A" w14:textId="77777777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</w:p>
    <w:p w14:paraId="597DC889" w14:textId="59497880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TÂRGU MUREŞ                         Proiect</w:t>
      </w:r>
    </w:p>
    <w:p w14:paraId="4983075C" w14:textId="77777777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(nu produce efecte juridice)*</w:t>
      </w:r>
    </w:p>
    <w:p w14:paraId="42BE3B39" w14:textId="77777777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2DBA4" w14:textId="77777777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Inițiator</w:t>
      </w:r>
    </w:p>
    <w:p w14:paraId="7DE0E590" w14:textId="77777777" w:rsidR="002A7043" w:rsidRPr="00BB6365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PRIMAR</w:t>
      </w:r>
    </w:p>
    <w:p w14:paraId="4EC6934F" w14:textId="5B3643BE" w:rsidR="002A7043" w:rsidRPr="00BB6365" w:rsidRDefault="002A7043" w:rsidP="00BB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bookmarkStart w:id="4" w:name="_Hlk55199078"/>
      <w:r w:rsidRPr="00BB6365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>Zoltán</w:t>
      </w:r>
      <w:bookmarkEnd w:id="4"/>
    </w:p>
    <w:p w14:paraId="330E13B8" w14:textId="77777777" w:rsidR="002A7043" w:rsidRPr="00BB6365" w:rsidRDefault="002A7043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 O T Ă R Â R E A  nr. _________</w:t>
      </w:r>
    </w:p>
    <w:p w14:paraId="3E174167" w14:textId="1A2AD923" w:rsidR="002A7043" w:rsidRPr="00BB6365" w:rsidRDefault="002A7043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_____________________ 2021</w:t>
      </w:r>
    </w:p>
    <w:p w14:paraId="0A9C1881" w14:textId="42BC9A5F" w:rsidR="00046AF3" w:rsidRPr="00BB6365" w:rsidRDefault="00046AF3" w:rsidP="00046AF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menținerea cuantumului taxelor percepute de Serviciul Public de Utilităţi Municipale pentru anul 2022, la nivelul anului 2021</w:t>
      </w:r>
      <w:r w:rsidR="00BB6365"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</w:p>
    <w:p w14:paraId="43BA25C9" w14:textId="45D620FE" w:rsidR="00F23B06" w:rsidRPr="00BB6365" w:rsidRDefault="00F23B06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aprobate prin HCL nr. 232/17.12.2020  și  HCL nr. 163/27.05.2021  </w:t>
      </w:r>
    </w:p>
    <w:p w14:paraId="74F6D088" w14:textId="77777777" w:rsidR="0029150A" w:rsidRPr="00BB6365" w:rsidRDefault="0029150A" w:rsidP="0029150A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E83248B" w14:textId="4A4E8184" w:rsidR="002A7043" w:rsidRPr="00BB6365" w:rsidRDefault="002A7043" w:rsidP="002A704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gram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local  municipal</w:t>
      </w:r>
      <w:proofErr w:type="gram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Tîrgu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Mureş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,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întrunit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şedinţă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ordinară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de </w:t>
      </w:r>
      <w:proofErr w:type="spellStart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lucru</w:t>
      </w:r>
      <w:proofErr w:type="spellEnd"/>
      <w:r w:rsidRPr="00BB6365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,</w:t>
      </w:r>
    </w:p>
    <w:p w14:paraId="48FC4E45" w14:textId="34CA4C75" w:rsidR="000A3A75" w:rsidRPr="000A3A75" w:rsidRDefault="002A7043" w:rsidP="000A3A75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Văzând Referatul de aprobare nr.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C43405"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__________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 w:rsidR="00C43405" w:rsidRPr="00BB636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</w:t>
      </w:r>
      <w:r w:rsidRPr="000A3A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202</w:t>
      </w:r>
      <w:r w:rsidR="00C43405" w:rsidRPr="000A3A7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prezentat de Serviciul Public de Utilităţi Municipale,  privind  </w:t>
      </w:r>
      <w:r w:rsidR="000A3A75" w:rsidRPr="000A3A75">
        <w:rPr>
          <w:rFonts w:ascii="Times New Roman" w:eastAsia="Times New Roman" w:hAnsi="Times New Roman" w:cs="Times New Roman"/>
          <w:sz w:val="24"/>
          <w:szCs w:val="24"/>
          <w:lang w:eastAsia="ro-RO"/>
        </w:rPr>
        <w:t>menținerea cuantumului taxelor percepute de Serviciul Public de Utilităţi Municipale pentru anul 2022, la nivelul anului 2021,</w:t>
      </w:r>
      <w:r w:rsidR="000A3A7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0A3A75" w:rsidRPr="000A3A75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aprobate prin HCL nr. 232/17.12.2020  și  HCL nr. 163/27.05.2021</w:t>
      </w:r>
      <w:r w:rsidR="000A3A7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A3A75" w:rsidRPr="000A3A7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8E32CD8" w14:textId="413926BB" w:rsidR="002A7043" w:rsidRPr="00BB6365" w:rsidRDefault="002A704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În conformitate cu prevederile art. 484 </w:t>
      </w:r>
      <w:r w:rsidR="00BB6365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din Legea nr. 227/2015 privind C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odul fiscal</w:t>
      </w:r>
      <w:r w:rsidR="00BB6365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14:paraId="4E3C3EA6" w14:textId="7A1CC603" w:rsidR="002A7043" w:rsidRPr="00BB6365" w:rsidRDefault="002A704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În conformitate </w:t>
      </w:r>
      <w:r w:rsidR="00B8533A">
        <w:rPr>
          <w:rFonts w:ascii="Times New Roman" w:eastAsia="Times New Roman" w:hAnsi="Times New Roman" w:cs="Times New Roman"/>
          <w:sz w:val="24"/>
          <w:szCs w:val="24"/>
          <w:lang w:eastAsia="ro-RO"/>
        </w:rPr>
        <w:t>cu prevederile Legii nr. 24/2000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Normele de tehnică legislativă pentru elaborarea actelor normative, republicată, a</w:t>
      </w:r>
      <w:r w:rsidR="00B8533A">
        <w:rPr>
          <w:rFonts w:ascii="Times New Roman" w:eastAsia="Times New Roman" w:hAnsi="Times New Roman" w:cs="Times New Roman"/>
          <w:sz w:val="24"/>
          <w:szCs w:val="24"/>
          <w:lang w:eastAsia="ro-RO"/>
        </w:rPr>
        <w:t>le art. 7 alin. 13 din Legea nr. 52/2003 privind t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ransparența decizională în administrația publică, republicată</w:t>
      </w:r>
      <w:r w:rsidR="00B8533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783C3A85" w14:textId="6A6EFD44" w:rsidR="002A7043" w:rsidRPr="00BB6365" w:rsidRDefault="002A704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În temeiul art. 87, alin. (3), art.129, alin.(4), lit.”c”, art. 139 alin. 3 lit. c din Ordonanța de Urgență a Guvernului nr. 57/2019 din 3 Iulie 2019 privind Codul Administrativ precum și art. 30 din Legea nr. 273/2006 privind finanțele publice locale,</w:t>
      </w:r>
    </w:p>
    <w:p w14:paraId="419A90F3" w14:textId="77777777" w:rsidR="00EE2F53" w:rsidRPr="00BB6365" w:rsidRDefault="00EE2F5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9E06D0" w14:textId="77777777" w:rsidR="002A7043" w:rsidRPr="00BB6365" w:rsidRDefault="002A7043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 o t ă r ă ş t e :</w:t>
      </w:r>
    </w:p>
    <w:p w14:paraId="61B77ED6" w14:textId="77777777" w:rsidR="00EE2F53" w:rsidRPr="00BB6365" w:rsidRDefault="00EE2F53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A88B969" w14:textId="3CE54EA3" w:rsidR="00F23B06" w:rsidRPr="000A3A75" w:rsidRDefault="00EE2F53" w:rsidP="000A3A75">
      <w:pPr>
        <w:tabs>
          <w:tab w:val="left" w:pos="199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</w:t>
      </w:r>
      <w:r w:rsidR="002A7043"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 1.</w:t>
      </w:r>
      <w:r w:rsidR="002A704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</w:t>
      </w:r>
      <w:r w:rsidR="0029150A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23B06" w:rsidRPr="00BB636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menținerea 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cuantumului taxelor percepute de Serviciul Public de Utilităţi Municipale pentru anul 2022, la nivelul anului 2021</w:t>
      </w:r>
      <w:r w:rsidR="00B8533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2011DB9" w14:textId="6FE0B0F8" w:rsidR="00046AF3" w:rsidRPr="00BB6365" w:rsidRDefault="00C43405" w:rsidP="000A3A75">
      <w:pPr>
        <w:tabs>
          <w:tab w:val="left" w:pos="199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Art. </w:t>
      </w: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Cuantumul taxelor percepute de SPUM pentru anul 2021 au fost aprobate prin  H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232/17.12.2020  și  H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EE2F5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046AF3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163/27.05.2021.   </w:t>
      </w:r>
    </w:p>
    <w:p w14:paraId="649DC4FC" w14:textId="3D7E75A7" w:rsidR="002A7043" w:rsidRPr="00BB6365" w:rsidRDefault="002A7043" w:rsidP="000A3A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Art. </w:t>
      </w:r>
      <w:r w:rsidR="00C43405"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ducerea la îndeplinire a prevederilor prezentei hotărâri se încredinţează Executivul Municipiului T</w:t>
      </w:r>
      <w:r w:rsidR="00C43405"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â</w:t>
      </w:r>
      <w:r w:rsidRPr="00BB6365">
        <w:rPr>
          <w:rFonts w:ascii="Times New Roman" w:eastAsia="Times New Roman" w:hAnsi="Times New Roman" w:cs="Times New Roman"/>
          <w:sz w:val="24"/>
          <w:szCs w:val="24"/>
          <w:lang w:eastAsia="ro-RO"/>
        </w:rPr>
        <w:t>rgu Mureş prin Serviciul Public de Utilităţi Municipale.</w:t>
      </w:r>
    </w:p>
    <w:p w14:paraId="139AE146" w14:textId="0803FBEF" w:rsidR="002A7043" w:rsidRPr="00BB6365" w:rsidRDefault="002A7043" w:rsidP="000A3A7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C43405"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B6365">
        <w:rPr>
          <w:rFonts w:ascii="Times New Roman" w:eastAsia="Times New Roman" w:hAnsi="Times New Roman" w:cs="Times New Roman"/>
          <w:sz w:val="24"/>
          <w:szCs w:val="24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0125BB6E" w14:textId="08AB96AF" w:rsidR="002A7043" w:rsidRDefault="002A7043" w:rsidP="000A3A7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C43405"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B63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B6365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 Serviciului </w:t>
      </w:r>
      <w:proofErr w:type="spellStart"/>
      <w:r w:rsidRPr="00BB6365">
        <w:rPr>
          <w:rFonts w:ascii="Times New Roman" w:eastAsia="Times New Roman" w:hAnsi="Times New Roman" w:cs="Times New Roman"/>
          <w:sz w:val="24"/>
          <w:szCs w:val="24"/>
        </w:rPr>
        <w:t>Pubic</w:t>
      </w:r>
      <w:proofErr w:type="spellEnd"/>
      <w:r w:rsidRPr="00BB6365">
        <w:rPr>
          <w:rFonts w:ascii="Times New Roman" w:eastAsia="Times New Roman" w:hAnsi="Times New Roman" w:cs="Times New Roman"/>
          <w:sz w:val="24"/>
          <w:szCs w:val="24"/>
        </w:rPr>
        <w:t xml:space="preserve"> de Utilități Municipale</w:t>
      </w:r>
      <w:r w:rsidR="005B74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85FF9" w14:textId="77777777" w:rsidR="00BB6365" w:rsidRPr="00BB6365" w:rsidRDefault="00BB6365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1F941586" w14:textId="77777777" w:rsidR="002A7043" w:rsidRPr="00BB6365" w:rsidRDefault="002A7043" w:rsidP="002A7043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 de legalitate</w:t>
      </w:r>
    </w:p>
    <w:p w14:paraId="558F9B17" w14:textId="77777777" w:rsidR="001A143C" w:rsidRPr="00BB6365" w:rsidRDefault="001A143C" w:rsidP="001A1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>Secretarul general al Municipiului Târgu Mureş</w:t>
      </w:r>
    </w:p>
    <w:p w14:paraId="013DAE61" w14:textId="1D82C3FC" w:rsidR="001A143C" w:rsidRPr="00BB6365" w:rsidRDefault="001A143C" w:rsidP="001A1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>Bât</w:t>
      </w:r>
      <w:r w:rsidR="00963328" w:rsidRPr="00BB636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BB6365">
        <w:rPr>
          <w:rFonts w:ascii="Times New Roman" w:eastAsia="Times New Roman" w:hAnsi="Times New Roman" w:cs="Times New Roman"/>
          <w:b/>
          <w:sz w:val="24"/>
          <w:szCs w:val="24"/>
        </w:rPr>
        <w:t xml:space="preserve"> Anca</w:t>
      </w:r>
    </w:p>
    <w:p w14:paraId="55D56C8B" w14:textId="77777777" w:rsidR="00B40E30" w:rsidRDefault="00B40E3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B36B072" w14:textId="77777777" w:rsidR="00BB6365" w:rsidRPr="00BB6365" w:rsidRDefault="00BB6365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4358732" w14:textId="4950C577" w:rsidR="006E6B9B" w:rsidRPr="00BB6365" w:rsidRDefault="002A7043" w:rsidP="006E6B9B">
      <w:pPr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B6365">
        <w:rPr>
          <w:rFonts w:ascii="Times New Roman" w:hAnsi="Times New Roman" w:cs="Times New Roman"/>
          <w:b/>
          <w:bCs/>
          <w:sz w:val="16"/>
          <w:szCs w:val="16"/>
        </w:rPr>
        <w:t>*Actele administrative sunt hotărârile de Consiliu local care intră în vigoare și produc efecte juridice după îndeplinirea condițiilor prevăzute la art.129, art.139 din O.U.G. nr.57/2</w:t>
      </w:r>
      <w:r w:rsidR="00046AF3" w:rsidRPr="00BB6365">
        <w:rPr>
          <w:rFonts w:ascii="Times New Roman" w:hAnsi="Times New Roman" w:cs="Times New Roman"/>
          <w:b/>
          <w:bCs/>
          <w:sz w:val="16"/>
          <w:szCs w:val="16"/>
        </w:rPr>
        <w:t>019 privind Codul Administrativ</w:t>
      </w:r>
    </w:p>
    <w:p w14:paraId="50412248" w14:textId="77777777" w:rsidR="00BB6365" w:rsidRPr="00046AF3" w:rsidRDefault="00BB6365" w:rsidP="006E6B9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908013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E6B9B">
        <w:rPr>
          <w:rFonts w:ascii="Times New Roman" w:hAnsi="Times New Roman" w:cs="Times New Roman"/>
        </w:rPr>
        <w:lastRenderedPageBreak/>
        <w:t xml:space="preserve">ROMÂNIA                                                                                                          </w:t>
      </w:r>
      <w:r w:rsidRPr="006E6B9B">
        <w:rPr>
          <w:rFonts w:ascii="Times New Roman" w:hAnsi="Times New Roman" w:cs="Times New Roman"/>
          <w:b/>
          <w:bCs/>
          <w:sz w:val="20"/>
          <w:szCs w:val="20"/>
        </w:rPr>
        <w:t>(nu produce efecte juridice)*</w:t>
      </w:r>
    </w:p>
    <w:p w14:paraId="768E3CEE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6E6B9B">
        <w:rPr>
          <w:rFonts w:ascii="Times New Roman" w:hAnsi="Times New Roman" w:cs="Times New Roman"/>
        </w:rPr>
        <w:t>JUDEȚUL MUREȘ</w:t>
      </w:r>
    </w:p>
    <w:p w14:paraId="49C4631B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6E6B9B">
        <w:rPr>
          <w:rFonts w:ascii="Times New Roman" w:hAnsi="Times New Roman" w:cs="Times New Roman"/>
        </w:rPr>
        <w:t>SERVICIUL PUBLIC DE UTILITĂȚI MUNICIPALE</w:t>
      </w:r>
    </w:p>
    <w:p w14:paraId="0E1AEB56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6E6B9B">
        <w:rPr>
          <w:rFonts w:ascii="Times New Roman" w:hAnsi="Times New Roman" w:cs="Times New Roman"/>
        </w:rPr>
        <w:t xml:space="preserve">Nr. _________ din __________2021                                                                   </w:t>
      </w:r>
      <w:r w:rsidRPr="006E6B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6B9B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39C304A1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  <w:r w:rsidRPr="006E6B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6E6B9B">
        <w:rPr>
          <w:rFonts w:ascii="Times New Roman" w:hAnsi="Times New Roman" w:cs="Times New Roman"/>
          <w:sz w:val="24"/>
          <w:szCs w:val="24"/>
        </w:rPr>
        <w:t xml:space="preserve"> </w:t>
      </w:r>
      <w:r w:rsidRPr="006E6B9B">
        <w:rPr>
          <w:rFonts w:ascii="Times New Roman" w:hAnsi="Times New Roman" w:cs="Times New Roman"/>
          <w:b/>
          <w:bCs/>
          <w:sz w:val="24"/>
          <w:szCs w:val="24"/>
        </w:rPr>
        <w:t xml:space="preserve"> PRIMAR</w:t>
      </w:r>
    </w:p>
    <w:p w14:paraId="09956BC9" w14:textId="77777777" w:rsidR="006E6B9B" w:rsidRPr="006E6B9B" w:rsidRDefault="006E6B9B" w:rsidP="006E6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B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6E6B9B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Pr="006E6B9B">
        <w:rPr>
          <w:rFonts w:ascii="Times New Roman" w:eastAsia="Times New Roman" w:hAnsi="Times New Roman" w:cs="Times New Roman"/>
          <w:b/>
          <w:bCs/>
        </w:rPr>
        <w:t xml:space="preserve"> </w:t>
      </w:r>
      <w:r w:rsidRPr="006E6B9B">
        <w:rPr>
          <w:rFonts w:ascii="Times New Roman" w:eastAsia="Times New Roman" w:hAnsi="Times New Roman" w:cs="Times New Roman"/>
          <w:b/>
        </w:rPr>
        <w:t>Zoltán</w:t>
      </w:r>
    </w:p>
    <w:p w14:paraId="4454A296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DEE208A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635C59" w14:textId="77777777" w:rsidR="006E6B9B" w:rsidRPr="006E6B9B" w:rsidRDefault="006E6B9B" w:rsidP="006E6B9B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5DA92E2" w14:textId="17570B50" w:rsidR="006E6B9B" w:rsidRDefault="006E6B9B" w:rsidP="006E6B9B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B9B">
        <w:rPr>
          <w:rFonts w:ascii="Times New Roman" w:hAnsi="Times New Roman" w:cs="Times New Roman"/>
          <w:b/>
          <w:bCs/>
          <w:sz w:val="28"/>
          <w:szCs w:val="28"/>
        </w:rPr>
        <w:t xml:space="preserve">REFERAT DE </w:t>
      </w:r>
      <w:r>
        <w:rPr>
          <w:rFonts w:ascii="Times New Roman" w:hAnsi="Times New Roman" w:cs="Times New Roman"/>
          <w:b/>
          <w:bCs/>
          <w:sz w:val="28"/>
          <w:szCs w:val="28"/>
        </w:rPr>
        <w:t>URGENȚĂ</w:t>
      </w:r>
    </w:p>
    <w:p w14:paraId="20494A73" w14:textId="55D00919" w:rsidR="00BB6365" w:rsidRDefault="00BB6365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</w:t>
      </w:r>
      <w:r w:rsidR="006E6B9B"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rivind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menținerea cuantumului taxelor percepute de Serviciul Public de Utilităţi Municipale pentru anul 2022, la nivelul anului 2021,</w:t>
      </w:r>
    </w:p>
    <w:p w14:paraId="36B9D48D" w14:textId="77777777" w:rsidR="00BB6365" w:rsidRPr="00F23B06" w:rsidRDefault="00BB6365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3B0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aprobate prin HCL nr. 232/17.12.2020  și  HCL nr. 163/27.05.2021  </w:t>
      </w:r>
    </w:p>
    <w:p w14:paraId="4A7E5CFA" w14:textId="6D59922A" w:rsidR="006E6B9B" w:rsidRPr="006E6B9B" w:rsidRDefault="006E6B9B" w:rsidP="00BB6365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CC1CF50" w14:textId="77777777" w:rsidR="006E6B9B" w:rsidRP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23B30DD" w14:textId="77777777" w:rsidR="006E6B9B" w:rsidRPr="006E6B9B" w:rsidRDefault="006E6B9B" w:rsidP="006E6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3CE716B" w14:textId="12CC83E4" w:rsidR="006E6B9B" w:rsidRPr="006E6B9B" w:rsidRDefault="006E6B9B" w:rsidP="006E6B9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 art. </w:t>
      </w:r>
      <w:r w:rsidR="0001331E">
        <w:rPr>
          <w:rFonts w:ascii="Times New Roman" w:eastAsia="Times New Roman" w:hAnsi="Times New Roman" w:cs="Times New Roman"/>
          <w:sz w:val="28"/>
          <w:szCs w:val="28"/>
          <w:lang w:eastAsia="ro-RO"/>
        </w:rPr>
        <w:t>7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="0001331E">
        <w:rPr>
          <w:rFonts w:ascii="Times New Roman" w:eastAsia="Times New Roman" w:hAnsi="Times New Roman" w:cs="Times New Roman"/>
          <w:sz w:val="28"/>
          <w:szCs w:val="28"/>
          <w:lang w:eastAsia="ro-RO"/>
        </w:rPr>
        <w:t>pct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0133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13 din Legea nr. 52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>/2003 privind transparența decizională în administrația publică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supunem aprobării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>, în regim de urgență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menținerea </w:t>
      </w:r>
      <w:r w:rsidR="00D553AE" w:rsidRPr="00D553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cuantumului taxelor percepute de SPUM la nivelu</w:t>
      </w:r>
      <w:r w:rsidR="00BB636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l</w:t>
      </w:r>
      <w:bookmarkStart w:id="5" w:name="_GoBack"/>
      <w:bookmarkEnd w:id="5"/>
      <w:r w:rsidR="00D553AE" w:rsidRPr="00D553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anului 2021, aprobate prin HCL nr. 232/17.12.2020  și  HCL nr. 163/27.05.202</w:t>
      </w:r>
      <w:r w:rsidR="00D553A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1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7FBF3870" w14:textId="4F1925D0" w:rsidR="006E6B9B" w:rsidRPr="006E6B9B" w:rsidRDefault="006E6B9B" w:rsidP="000C75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>, că s-au demarat procedurile de reorganizare a Serviciului Public de Utilități Municipale,</w:t>
      </w:r>
      <w:r w:rsidR="00293D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</w:t>
      </w:r>
      <w:r w:rsidR="00D25DEC">
        <w:rPr>
          <w:rFonts w:ascii="Times New Roman" w:eastAsia="Times New Roman" w:hAnsi="Times New Roman" w:cs="Times New Roman"/>
          <w:sz w:val="28"/>
          <w:szCs w:val="28"/>
          <w:lang w:eastAsia="ro-RO"/>
        </w:rPr>
        <w:t>rin</w:t>
      </w:r>
      <w:r w:rsidR="00293D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înființarea Centrului de Cultură și Artă Târgu Mureș,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dar încă nu s-au finalizat</w:t>
      </w:r>
      <w:r w:rsidR="00293D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="00D25DEC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r w:rsidR="00293D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că serv</w:t>
      </w:r>
      <w:r w:rsidR="00BB6365">
        <w:rPr>
          <w:rFonts w:ascii="Times New Roman" w:eastAsia="Times New Roman" w:hAnsi="Times New Roman" w:cs="Times New Roman"/>
          <w:sz w:val="28"/>
          <w:szCs w:val="28"/>
          <w:lang w:eastAsia="ro-RO"/>
        </w:rPr>
        <w:t>i</w:t>
      </w:r>
      <w:r w:rsidR="00293D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ciile care se prestează în cadrul SPUM nu pot fi </w:t>
      </w:r>
      <w:r w:rsidR="00D25DEC">
        <w:rPr>
          <w:rFonts w:ascii="Times New Roman" w:eastAsia="Times New Roman" w:hAnsi="Times New Roman" w:cs="Times New Roman"/>
          <w:sz w:val="28"/>
          <w:szCs w:val="28"/>
          <w:lang w:eastAsia="ro-RO"/>
        </w:rPr>
        <w:t>suspendate, de exe</w:t>
      </w:r>
      <w:r w:rsidR="00BB6365">
        <w:rPr>
          <w:rFonts w:ascii="Times New Roman" w:eastAsia="Times New Roman" w:hAnsi="Times New Roman" w:cs="Times New Roman"/>
          <w:sz w:val="28"/>
          <w:szCs w:val="28"/>
          <w:lang w:eastAsia="ro-RO"/>
        </w:rPr>
        <w:t>mplu, înmormântările la Cimiti</w:t>
      </w:r>
      <w:r w:rsidR="00D25DEC">
        <w:rPr>
          <w:rFonts w:ascii="Times New Roman" w:eastAsia="Times New Roman" w:hAnsi="Times New Roman" w:cs="Times New Roman"/>
          <w:sz w:val="28"/>
          <w:szCs w:val="28"/>
          <w:lang w:eastAsia="ro-RO"/>
        </w:rPr>
        <w:t>rele Municipale, serviciile de la Vespasiane, etc.,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25DE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0C7597">
        <w:rPr>
          <w:rFonts w:ascii="Times New Roman" w:eastAsia="Times New Roman" w:hAnsi="Times New Roman" w:cs="Times New Roman"/>
          <w:sz w:val="28"/>
          <w:szCs w:val="28"/>
          <w:lang w:eastAsia="ro-RO"/>
        </w:rPr>
        <w:t>se impune menținerea cuantumului taxelor percepute de serviciul nostru până la finalizarea procedurilor de înființare a noii direcții.</w:t>
      </w:r>
      <w:r w:rsidR="00D553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5E51D71" w14:textId="77777777" w:rsidR="006E6B9B" w:rsidRPr="006E6B9B" w:rsidRDefault="006E6B9B" w:rsidP="006E6B9B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 urmare, supunem aprobării </w:t>
      </w:r>
      <w:r w:rsidRPr="006E6B9B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menținerii cuantumului taxelor percepute de SPUM la </w:t>
      </w:r>
      <w:proofErr w:type="spellStart"/>
      <w:r w:rsidRPr="006E6B9B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nivelu</w:t>
      </w:r>
      <w:proofErr w:type="spellEnd"/>
      <w:r w:rsidRPr="006E6B9B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anului 2021, aprobate prin HCL nr. 232/17.12.2020  și  HCL nr. 163/27.05.2021  .</w:t>
      </w:r>
    </w:p>
    <w:p w14:paraId="21A76287" w14:textId="77777777" w:rsidR="006E6B9B" w:rsidRDefault="006E6B9B" w:rsidP="006E6B9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E1E20A8" w14:textId="77777777" w:rsidR="00BB6365" w:rsidRDefault="00BB6365" w:rsidP="006E6B9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4D7C5D1" w14:textId="77777777" w:rsidR="00BB6365" w:rsidRPr="006E6B9B" w:rsidRDefault="00BB6365" w:rsidP="006E6B9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D7B8CCB" w14:textId="77777777" w:rsidR="006E6B9B" w:rsidRPr="006E6B9B" w:rsidRDefault="006E6B9B" w:rsidP="006E6B9B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  </w:t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 S.P.U.M.,</w:t>
      </w:r>
    </w:p>
    <w:p w14:paraId="77D5009D" w14:textId="3AB441CC" w:rsidR="006E6B9B" w:rsidRPr="006E6B9B" w:rsidRDefault="006E6B9B" w:rsidP="006E6B9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</w:t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</w:t>
      </w:r>
      <w:proofErr w:type="spellStart"/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Váry</w:t>
      </w:r>
      <w:proofErr w:type="spellEnd"/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Florentin</w:t>
      </w:r>
      <w:r w:rsidR="00046AF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a </w:t>
      </w:r>
      <w:r w:rsidRPr="006E6B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Maria</w:t>
      </w:r>
    </w:p>
    <w:p w14:paraId="41858211" w14:textId="77777777" w:rsid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63517DE" w14:textId="77777777" w:rsidR="00BB6365" w:rsidRDefault="00BB6365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DE17A50" w14:textId="77777777" w:rsidR="00BB6365" w:rsidRPr="006E6B9B" w:rsidRDefault="00BB6365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9DBA9E8" w14:textId="77777777" w:rsidR="006E6B9B" w:rsidRP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B11FA0E" w14:textId="77777777" w:rsidR="006E6B9B" w:rsidRP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BB2BD95" w14:textId="77777777" w:rsidR="006E6B9B" w:rsidRP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</w:pPr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*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Actele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administrative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sunt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hotărârile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de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Consiliu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local care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intră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vigoare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și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produc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efecte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juridice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după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îndeplinirea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condițiilor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prevăzute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la art.129, art.139 din O.U.G. nr.57/2019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privind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Codul</w:t>
      </w:r>
      <w:proofErr w:type="spellEnd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6E6B9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Administrativ</w:t>
      </w:r>
      <w:proofErr w:type="spellEnd"/>
    </w:p>
    <w:p w14:paraId="531FD671" w14:textId="77777777" w:rsidR="006E6B9B" w:rsidRPr="006E6B9B" w:rsidRDefault="006E6B9B" w:rsidP="006E6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A6E414" w14:textId="77777777" w:rsidR="006E6B9B" w:rsidRPr="004B3752" w:rsidRDefault="006E6B9B" w:rsidP="002A7043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E6B9B" w:rsidRPr="004B3752" w:rsidSect="00BB6365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43"/>
    <w:rsid w:val="0001331E"/>
    <w:rsid w:val="00046AF3"/>
    <w:rsid w:val="00057DCE"/>
    <w:rsid w:val="000A3A75"/>
    <w:rsid w:val="000C7597"/>
    <w:rsid w:val="000D032E"/>
    <w:rsid w:val="000E571D"/>
    <w:rsid w:val="0010352E"/>
    <w:rsid w:val="001159B3"/>
    <w:rsid w:val="001918BA"/>
    <w:rsid w:val="001A143C"/>
    <w:rsid w:val="001A5215"/>
    <w:rsid w:val="00241996"/>
    <w:rsid w:val="00284E53"/>
    <w:rsid w:val="0029150A"/>
    <w:rsid w:val="00293D1F"/>
    <w:rsid w:val="002A7043"/>
    <w:rsid w:val="003971E1"/>
    <w:rsid w:val="00511828"/>
    <w:rsid w:val="005B7481"/>
    <w:rsid w:val="00603B9E"/>
    <w:rsid w:val="00604F9E"/>
    <w:rsid w:val="00685837"/>
    <w:rsid w:val="006E6B9B"/>
    <w:rsid w:val="00770B36"/>
    <w:rsid w:val="008775F8"/>
    <w:rsid w:val="00963328"/>
    <w:rsid w:val="009A1FE7"/>
    <w:rsid w:val="00B40E30"/>
    <w:rsid w:val="00B8533A"/>
    <w:rsid w:val="00BB6365"/>
    <w:rsid w:val="00C43405"/>
    <w:rsid w:val="00CE0CC4"/>
    <w:rsid w:val="00D25DEC"/>
    <w:rsid w:val="00D553AE"/>
    <w:rsid w:val="00EC7613"/>
    <w:rsid w:val="00EE2F53"/>
    <w:rsid w:val="00F2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0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81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0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8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1130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Statia15</cp:lastModifiedBy>
  <cp:revision>7</cp:revision>
  <cp:lastPrinted>2021-12-16T07:42:00Z</cp:lastPrinted>
  <dcterms:created xsi:type="dcterms:W3CDTF">2021-12-15T12:06:00Z</dcterms:created>
  <dcterms:modified xsi:type="dcterms:W3CDTF">2021-12-16T07:50:00Z</dcterms:modified>
</cp:coreProperties>
</file>