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B434C0" w14:textId="77777777" w:rsidR="00866E0F" w:rsidRDefault="00866E0F" w:rsidP="00866E0F">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lang w:eastAsia="ro-RO"/>
        </w:rPr>
        <w:t xml:space="preserve">                                                                                          </w:t>
      </w:r>
      <w:r>
        <w:rPr>
          <w:rFonts w:ascii="Times New Roman" w:eastAsia="Times New Roman" w:hAnsi="Times New Roman"/>
          <w:b/>
          <w:noProof/>
          <w:lang w:eastAsia="ro-RO"/>
        </w:rPr>
        <w:t xml:space="preserve">     </w:t>
      </w:r>
      <w:r w:rsidRPr="002E17AC">
        <w:rPr>
          <w:rFonts w:ascii="Times New Roman" w:eastAsia="Times New Roman" w:hAnsi="Times New Roman"/>
          <w:b/>
          <w:bCs/>
          <w:noProof/>
          <w:kern w:val="32"/>
          <w:sz w:val="20"/>
          <w:szCs w:val="20"/>
        </w:rPr>
        <w:t>(nu produce efecte juridice)*</w:t>
      </w:r>
    </w:p>
    <w:p w14:paraId="755879EC" w14:textId="77777777" w:rsidR="00866E0F" w:rsidRPr="002E17AC" w:rsidRDefault="00866E0F" w:rsidP="00866E0F">
      <w:pPr>
        <w:keepNext/>
        <w:spacing w:before="240" w:after="60" w:line="240" w:lineRule="auto"/>
        <w:ind w:left="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lang w:eastAsia="ro-RO"/>
        </w:rPr>
        <w:t xml:space="preserve">R O M Â N I A                                             </w:t>
      </w:r>
      <w:r>
        <w:rPr>
          <w:rFonts w:ascii="Times New Roman" w:eastAsia="Times New Roman" w:hAnsi="Times New Roman"/>
          <w:b/>
          <w:noProof/>
          <w:lang w:eastAsia="ro-RO"/>
        </w:rPr>
        <w:t xml:space="preserve">                                      </w:t>
      </w:r>
      <w:r w:rsidRPr="002E17AC">
        <w:rPr>
          <w:rFonts w:ascii="Times New Roman" w:eastAsia="Times New Roman" w:hAnsi="Times New Roman"/>
          <w:b/>
          <w:noProof/>
          <w:lang w:eastAsia="ro-RO"/>
        </w:rPr>
        <w:t>Iniţiator</w:t>
      </w:r>
    </w:p>
    <w:p w14:paraId="5E4A3A35" w14:textId="77777777" w:rsidR="00866E0F" w:rsidRPr="002E17AC" w:rsidRDefault="00376C3D" w:rsidP="00866E0F">
      <w:pPr>
        <w:spacing w:after="0" w:line="240" w:lineRule="auto"/>
        <w:rPr>
          <w:rFonts w:ascii="Times New Roman" w:eastAsia="Times New Roman" w:hAnsi="Times New Roman"/>
          <w:b/>
          <w:noProof/>
          <w:lang w:eastAsia="ro-RO"/>
        </w:rPr>
      </w:pPr>
      <w:r>
        <w:rPr>
          <w:rFonts w:ascii="Times New Roman" w:eastAsia="Times New Roman" w:hAnsi="Times New Roman"/>
          <w:noProof/>
          <w:lang w:eastAsia="ro-RO"/>
        </w:rPr>
        <w:object w:dxaOrig="1440" w:dyaOrig="1440" w14:anchorId="42A96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1pt;margin-top:-24.35pt;width:38.4pt;height:57.6pt;z-index:-251658752;visibility:visible;mso-wrap-edited:f" wrapcoords="-174 0 -174 21481 21600 21481 21600 0 -174 0" o:allowincell="f">
            <v:imagedata r:id="rId5" o:title=""/>
            <w10:wrap type="tight"/>
          </v:shape>
          <o:OLEObject Type="Embed" ProgID="Word.Picture.8" ShapeID="_x0000_s1033" DrawAspect="Content" ObjectID="_1696674949" r:id="rId6"/>
        </w:object>
      </w:r>
      <w:r w:rsidR="00866E0F" w:rsidRPr="002E17AC">
        <w:rPr>
          <w:rFonts w:ascii="Times New Roman" w:eastAsia="Times New Roman" w:hAnsi="Times New Roman"/>
          <w:b/>
          <w:noProof/>
          <w:lang w:eastAsia="ro-RO"/>
        </w:rPr>
        <w:t>JUDEŢUL</w:t>
      </w:r>
      <w:r w:rsidR="00866E0F">
        <w:rPr>
          <w:rFonts w:ascii="Times New Roman" w:eastAsia="Times New Roman" w:hAnsi="Times New Roman"/>
          <w:b/>
          <w:noProof/>
          <w:lang w:eastAsia="ro-RO"/>
        </w:rPr>
        <w:t xml:space="preserve"> </w:t>
      </w:r>
      <w:r w:rsidR="00866E0F" w:rsidRPr="002E17AC">
        <w:rPr>
          <w:rFonts w:ascii="Times New Roman" w:eastAsia="Times New Roman" w:hAnsi="Times New Roman"/>
          <w:b/>
          <w:noProof/>
          <w:lang w:eastAsia="ro-RO"/>
        </w:rPr>
        <w:t xml:space="preserve">MUREŞ     </w:t>
      </w:r>
      <w:r w:rsidR="00866E0F">
        <w:rPr>
          <w:rFonts w:ascii="Times New Roman" w:eastAsia="Times New Roman" w:hAnsi="Times New Roman"/>
          <w:b/>
          <w:noProof/>
          <w:lang w:eastAsia="ro-RO"/>
        </w:rPr>
        <w:t xml:space="preserve">                                    </w:t>
      </w:r>
      <w:r w:rsidR="0020661C">
        <w:rPr>
          <w:rFonts w:ascii="Times New Roman" w:eastAsia="Times New Roman" w:hAnsi="Times New Roman"/>
          <w:b/>
          <w:noProof/>
          <w:lang w:eastAsia="ro-RO"/>
        </w:rPr>
        <w:t xml:space="preserve">                </w:t>
      </w:r>
      <w:r w:rsidR="0020661C">
        <w:rPr>
          <w:rFonts w:ascii="Times New Roman" w:eastAsia="Times New Roman" w:hAnsi="Times New Roman"/>
          <w:b/>
          <w:bCs/>
          <w:noProof/>
        </w:rPr>
        <w:t>CONSILIERI  LOCALI  PNL</w:t>
      </w:r>
      <w:r w:rsidR="0020661C" w:rsidRPr="002E17AC">
        <w:rPr>
          <w:rFonts w:ascii="Times New Roman" w:eastAsia="Times New Roman" w:hAnsi="Times New Roman"/>
          <w:b/>
          <w:bCs/>
          <w:noProof/>
        </w:rPr>
        <w:t xml:space="preserve">  </w:t>
      </w:r>
      <w:r w:rsidR="00866E0F" w:rsidRPr="002E17AC">
        <w:rPr>
          <w:rFonts w:ascii="Times New Roman" w:eastAsia="Times New Roman" w:hAnsi="Times New Roman"/>
          <w:b/>
          <w:noProof/>
          <w:lang w:eastAsia="ro-RO"/>
        </w:rPr>
        <w:t xml:space="preserve">                                                                            Consiliul Local </w:t>
      </w:r>
      <w:r w:rsidR="00866E0F">
        <w:rPr>
          <w:rFonts w:ascii="Times New Roman" w:eastAsia="Times New Roman" w:hAnsi="Times New Roman"/>
          <w:b/>
          <w:noProof/>
          <w:lang w:eastAsia="ro-RO"/>
        </w:rPr>
        <w:t>al</w:t>
      </w:r>
      <w:r w:rsidR="00866E0F" w:rsidRPr="002E17AC">
        <w:rPr>
          <w:rFonts w:ascii="Times New Roman" w:eastAsia="Times New Roman" w:hAnsi="Times New Roman"/>
          <w:b/>
          <w:noProof/>
          <w:lang w:eastAsia="ro-RO"/>
        </w:rPr>
        <w:t xml:space="preserve"> Municipiului Târgu Mureş   </w:t>
      </w:r>
      <w:r w:rsidR="00866E0F">
        <w:rPr>
          <w:rFonts w:ascii="Times New Roman" w:eastAsia="Times New Roman" w:hAnsi="Times New Roman"/>
          <w:b/>
          <w:noProof/>
          <w:lang w:eastAsia="ro-RO"/>
        </w:rPr>
        <w:t xml:space="preserve">                      </w:t>
      </w:r>
    </w:p>
    <w:p w14:paraId="60A7FD9C" w14:textId="77777777" w:rsidR="00866E0F" w:rsidRPr="002E17AC" w:rsidRDefault="00866E0F" w:rsidP="0020661C">
      <w:pPr>
        <w:spacing w:after="0" w:line="240" w:lineRule="auto"/>
        <w:jc w:val="right"/>
        <w:rPr>
          <w:rFonts w:ascii="Times New Roman" w:eastAsia="Times New Roman" w:hAnsi="Times New Roman"/>
          <w:b/>
          <w:noProof/>
          <w:lang w:eastAsia="ro-RO"/>
        </w:rPr>
      </w:pPr>
    </w:p>
    <w:p w14:paraId="27B93B44" w14:textId="77777777" w:rsidR="0020661C" w:rsidRPr="00866E0F" w:rsidRDefault="0020661C" w:rsidP="0020661C">
      <w:pPr>
        <w:tabs>
          <w:tab w:val="left" w:pos="6315"/>
        </w:tabs>
        <w:spacing w:after="0"/>
        <w:jc w:val="both"/>
        <w:rPr>
          <w:b/>
        </w:rPr>
      </w:pPr>
      <w:r>
        <w:rPr>
          <w:b/>
        </w:rPr>
        <w:tab/>
        <w:t xml:space="preserve"> </w:t>
      </w:r>
      <w:r w:rsidRPr="00866E0F">
        <w:rPr>
          <w:b/>
        </w:rPr>
        <w:t>Prof.dr. Horațiu Suciu</w:t>
      </w:r>
    </w:p>
    <w:p w14:paraId="08236145" w14:textId="77777777" w:rsidR="0020661C" w:rsidRPr="00866E0F" w:rsidRDefault="0020661C" w:rsidP="0020661C">
      <w:pPr>
        <w:tabs>
          <w:tab w:val="left" w:pos="6315"/>
        </w:tabs>
        <w:spacing w:after="0"/>
        <w:jc w:val="both"/>
        <w:rPr>
          <w:b/>
        </w:rPr>
      </w:pPr>
    </w:p>
    <w:p w14:paraId="50574512" w14:textId="77777777" w:rsidR="0020661C" w:rsidRPr="00866E0F" w:rsidRDefault="0020661C" w:rsidP="0020661C">
      <w:pPr>
        <w:tabs>
          <w:tab w:val="left" w:pos="6315"/>
        </w:tabs>
        <w:spacing w:after="0"/>
        <w:jc w:val="both"/>
        <w:rPr>
          <w:b/>
        </w:rPr>
      </w:pPr>
      <w:r>
        <w:rPr>
          <w:b/>
        </w:rPr>
        <w:tab/>
        <w:t xml:space="preserve">    </w:t>
      </w:r>
      <w:r w:rsidRPr="00866E0F">
        <w:rPr>
          <w:b/>
        </w:rPr>
        <w:t>Dr Bogdan Voicu</w:t>
      </w:r>
    </w:p>
    <w:p w14:paraId="3F019570" w14:textId="77777777" w:rsidR="0020661C" w:rsidRPr="00866E0F" w:rsidRDefault="0020661C" w:rsidP="0020661C">
      <w:pPr>
        <w:tabs>
          <w:tab w:val="left" w:pos="6315"/>
        </w:tabs>
        <w:spacing w:after="0"/>
        <w:jc w:val="both"/>
        <w:rPr>
          <w:b/>
        </w:rPr>
      </w:pPr>
    </w:p>
    <w:p w14:paraId="3ACEB19F" w14:textId="77777777" w:rsidR="0020661C" w:rsidRPr="00866E0F" w:rsidRDefault="0020661C" w:rsidP="0020661C">
      <w:pPr>
        <w:tabs>
          <w:tab w:val="left" w:pos="6315"/>
        </w:tabs>
        <w:spacing w:after="0"/>
        <w:jc w:val="both"/>
        <w:rPr>
          <w:b/>
        </w:rPr>
      </w:pPr>
      <w:r>
        <w:rPr>
          <w:b/>
        </w:rPr>
        <w:t xml:space="preserve">                                                                                          </w:t>
      </w:r>
      <w:r w:rsidRPr="00866E0F">
        <w:rPr>
          <w:b/>
        </w:rPr>
        <w:t>Viceprimar Alexandru Gyorgy</w:t>
      </w:r>
    </w:p>
    <w:p w14:paraId="2680E2A0" w14:textId="77777777" w:rsidR="0020661C" w:rsidRPr="00866E0F" w:rsidRDefault="0020661C" w:rsidP="0020661C">
      <w:pPr>
        <w:tabs>
          <w:tab w:val="left" w:pos="6315"/>
        </w:tabs>
        <w:spacing w:after="0"/>
        <w:jc w:val="both"/>
        <w:rPr>
          <w:b/>
        </w:rPr>
      </w:pPr>
    </w:p>
    <w:p w14:paraId="3982E101" w14:textId="77777777" w:rsidR="0020661C" w:rsidRPr="00866E0F" w:rsidRDefault="0020661C" w:rsidP="0020661C">
      <w:pPr>
        <w:tabs>
          <w:tab w:val="left" w:pos="6315"/>
        </w:tabs>
        <w:spacing w:after="0"/>
        <w:jc w:val="both"/>
        <w:rPr>
          <w:b/>
        </w:rPr>
      </w:pPr>
      <w:r w:rsidRPr="00866E0F">
        <w:rPr>
          <w:b/>
        </w:rPr>
        <w:tab/>
        <w:t>Ing. Șarlea Horea-Arthur</w:t>
      </w:r>
    </w:p>
    <w:p w14:paraId="6CFEA4C6" w14:textId="77777777" w:rsidR="0020661C" w:rsidRDefault="0020661C" w:rsidP="0020661C">
      <w:pPr>
        <w:spacing w:after="0"/>
        <w:jc w:val="center"/>
        <w:rPr>
          <w:rFonts w:ascii="Times New Roman" w:eastAsia="Times New Roman" w:hAnsi="Times New Roman"/>
          <w:b/>
          <w:noProof/>
          <w:lang w:eastAsia="ro-RO"/>
        </w:rPr>
      </w:pPr>
    </w:p>
    <w:p w14:paraId="00042FBA" w14:textId="77777777" w:rsidR="00866E0F" w:rsidRDefault="00866E0F" w:rsidP="00866E0F">
      <w:pPr>
        <w:spacing w:after="0" w:line="240" w:lineRule="auto"/>
        <w:jc w:val="center"/>
        <w:rPr>
          <w:rFonts w:ascii="Times New Roman" w:eastAsia="Times New Roman" w:hAnsi="Times New Roman"/>
          <w:b/>
          <w:noProof/>
          <w:lang w:eastAsia="ro-RO"/>
        </w:rPr>
      </w:pPr>
    </w:p>
    <w:p w14:paraId="3BA7A659" w14:textId="77777777" w:rsidR="00866E0F" w:rsidRPr="002E17AC" w:rsidRDefault="00866E0F" w:rsidP="00866E0F">
      <w:pPr>
        <w:spacing w:after="0" w:line="240" w:lineRule="auto"/>
        <w:jc w:val="center"/>
        <w:rPr>
          <w:rFonts w:ascii="Times New Roman" w:eastAsia="Times New Roman" w:hAnsi="Times New Roman"/>
          <w:b/>
          <w:noProof/>
          <w:lang w:eastAsia="ro-RO"/>
        </w:rPr>
      </w:pPr>
      <w:r w:rsidRPr="002E17AC">
        <w:rPr>
          <w:rFonts w:ascii="Times New Roman" w:eastAsia="Times New Roman" w:hAnsi="Times New Roman"/>
          <w:b/>
          <w:noProof/>
          <w:lang w:eastAsia="ro-RO"/>
        </w:rPr>
        <w:t>H O T Ă R Â R E A  nr._________</w:t>
      </w:r>
    </w:p>
    <w:p w14:paraId="29A56B84" w14:textId="77777777" w:rsidR="00866E0F" w:rsidRPr="002E17AC" w:rsidRDefault="00866E0F" w:rsidP="00866E0F">
      <w:pPr>
        <w:spacing w:after="0" w:line="240" w:lineRule="auto"/>
        <w:jc w:val="center"/>
        <w:rPr>
          <w:rFonts w:ascii="Times New Roman" w:eastAsia="Times New Roman" w:hAnsi="Times New Roman"/>
          <w:b/>
          <w:noProof/>
          <w:lang w:eastAsia="ro-RO"/>
        </w:rPr>
      </w:pPr>
    </w:p>
    <w:p w14:paraId="4A1A7DB8" w14:textId="77777777" w:rsidR="00866E0F" w:rsidRPr="002E17AC" w:rsidRDefault="00866E0F" w:rsidP="00866E0F">
      <w:pPr>
        <w:spacing w:after="0" w:line="240" w:lineRule="auto"/>
        <w:jc w:val="center"/>
        <w:rPr>
          <w:rFonts w:ascii="Times New Roman" w:eastAsia="Times New Roman" w:hAnsi="Times New Roman"/>
          <w:b/>
          <w:noProof/>
          <w:lang w:eastAsia="ro-RO"/>
        </w:rPr>
      </w:pPr>
      <w:r w:rsidRPr="002E17AC">
        <w:rPr>
          <w:rFonts w:ascii="Times New Roman" w:eastAsia="Times New Roman" w:hAnsi="Times New Roman"/>
          <w:b/>
          <w:noProof/>
          <w:lang w:eastAsia="ro-RO"/>
        </w:rPr>
        <w:t>din ___________2021</w:t>
      </w:r>
    </w:p>
    <w:p w14:paraId="7555E2B8" w14:textId="77777777" w:rsidR="00866E0F" w:rsidRPr="002E17AC" w:rsidRDefault="00866E0F" w:rsidP="00866E0F">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rPr>
      </w:pPr>
    </w:p>
    <w:p w14:paraId="7AE795BD" w14:textId="77777777" w:rsidR="00866E0F" w:rsidRPr="00EF0A08" w:rsidRDefault="00866E0F" w:rsidP="00866E0F">
      <w:pPr>
        <w:spacing w:after="0" w:line="240" w:lineRule="auto"/>
        <w:jc w:val="center"/>
        <w:rPr>
          <w:b/>
        </w:rPr>
      </w:pPr>
      <w:r w:rsidRPr="00EF0A08">
        <w:rPr>
          <w:rFonts w:eastAsia="Times New Roman"/>
          <w:b/>
          <w:noProof/>
          <w:color w:val="000000"/>
          <w:spacing w:val="-7"/>
        </w:rPr>
        <w:t xml:space="preserve">privind </w:t>
      </w:r>
      <w:r w:rsidRPr="00EF0A08">
        <w:rPr>
          <w:b/>
          <w:noProof/>
        </w:rPr>
        <w:t xml:space="preserve">aprobarea Cererii de finanțare </w:t>
      </w:r>
      <w:r w:rsidRPr="00EF0A08">
        <w:rPr>
          <w:b/>
          <w:noProof/>
          <w:color w:val="000000"/>
        </w:rPr>
        <w:t>şi a devizului general estimativ pentru obiectivul de investiții</w:t>
      </w:r>
      <w:r w:rsidRPr="00EF0A08">
        <w:rPr>
          <w:b/>
        </w:rPr>
        <w:t xml:space="preserve"> „Construire pod peste râul Mureș”, propus spre finanțare în cadrul Programul Național de Investiții ”Anghel Saligny”</w:t>
      </w:r>
    </w:p>
    <w:p w14:paraId="21687F41" w14:textId="77777777" w:rsidR="00866E0F" w:rsidRPr="002E17AC" w:rsidRDefault="00866E0F" w:rsidP="00866E0F">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lang w:eastAsia="ro-RO"/>
        </w:rPr>
      </w:pPr>
    </w:p>
    <w:p w14:paraId="40E6A360" w14:textId="77777777" w:rsidR="00866E0F" w:rsidRPr="002E17AC" w:rsidRDefault="00866E0F" w:rsidP="00866E0F">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lang w:eastAsia="ro-RO"/>
        </w:rPr>
      </w:pPr>
    </w:p>
    <w:p w14:paraId="6B166DA4" w14:textId="77777777" w:rsidR="00866E0F" w:rsidRPr="002E17AC" w:rsidRDefault="00866E0F" w:rsidP="00866E0F">
      <w:pPr>
        <w:rPr>
          <w:rFonts w:ascii="Times New Roman" w:hAnsi="Times New Roman"/>
          <w:b/>
          <w:noProof/>
        </w:rPr>
      </w:pPr>
      <w:r w:rsidRPr="002E17AC">
        <w:rPr>
          <w:rFonts w:ascii="Times New Roman" w:eastAsia="Times New Roman" w:hAnsi="Times New Roman"/>
          <w:b/>
          <w:bCs/>
          <w:i/>
          <w:noProof/>
          <w:color w:val="000000"/>
          <w:lang w:eastAsia="ro-RO"/>
        </w:rPr>
        <w:t xml:space="preserve">   </w:t>
      </w:r>
      <w:r w:rsidRPr="002E17AC">
        <w:rPr>
          <w:rFonts w:ascii="Times New Roman" w:eastAsia="Times New Roman" w:hAnsi="Times New Roman"/>
          <w:b/>
          <w:bCs/>
          <w:i/>
          <w:noProof/>
          <w:lang w:eastAsia="ro-RO"/>
        </w:rPr>
        <w:t>Consiliul local al municipiului Târgu Mureş, întrunit în şedinţă ordinară de lucru,</w:t>
      </w:r>
      <w:r w:rsidRPr="002E17AC">
        <w:rPr>
          <w:rFonts w:ascii="Times New Roman" w:hAnsi="Times New Roman"/>
          <w:b/>
          <w:noProof/>
        </w:rPr>
        <w:t xml:space="preserve"> </w:t>
      </w:r>
    </w:p>
    <w:p w14:paraId="56792FA0" w14:textId="77777777" w:rsidR="0020661C" w:rsidRDefault="0020661C" w:rsidP="0020661C">
      <w:pPr>
        <w:suppressAutoHyphens/>
        <w:spacing w:after="0"/>
        <w:ind w:firstLine="720"/>
        <w:jc w:val="both"/>
        <w:textDirection w:val="btLr"/>
        <w:textAlignment w:val="top"/>
        <w:outlineLvl w:val="0"/>
        <w:rPr>
          <w:bCs/>
          <w:noProof/>
        </w:rPr>
      </w:pPr>
    </w:p>
    <w:p w14:paraId="0225017E" w14:textId="77777777" w:rsidR="0020661C" w:rsidRPr="0020661C" w:rsidRDefault="00866E0F" w:rsidP="0020661C">
      <w:pPr>
        <w:suppressAutoHyphens/>
        <w:spacing w:after="0"/>
        <w:ind w:firstLine="720"/>
        <w:jc w:val="both"/>
        <w:textDirection w:val="btLr"/>
        <w:textAlignment w:val="top"/>
        <w:outlineLvl w:val="0"/>
      </w:pPr>
      <w:r w:rsidRPr="0020661C">
        <w:rPr>
          <w:bCs/>
          <w:noProof/>
        </w:rPr>
        <w:t>Văzând Referatul de aprobare nr.</w:t>
      </w:r>
      <w:r w:rsidR="00FF2B35" w:rsidRPr="00FF2B35">
        <w:rPr>
          <w:rFonts w:ascii="Times New Roman" w:eastAsia="Times New Roman" w:hAnsi="Times New Roman"/>
          <w:b/>
          <w:noProof/>
        </w:rPr>
        <w:t xml:space="preserve"> </w:t>
      </w:r>
      <w:r w:rsidR="00FF2B35" w:rsidRPr="00FF2B35">
        <w:rPr>
          <w:rFonts w:ascii="Times New Roman" w:eastAsia="Times New Roman" w:hAnsi="Times New Roman"/>
          <w:noProof/>
        </w:rPr>
        <w:t xml:space="preserve">75577 </w:t>
      </w:r>
      <w:r w:rsidRPr="00FF2B35">
        <w:rPr>
          <w:bCs/>
          <w:noProof/>
        </w:rPr>
        <w:t xml:space="preserve">din data de </w:t>
      </w:r>
      <w:r w:rsidR="00FF2B35" w:rsidRPr="00FF2B35">
        <w:rPr>
          <w:rFonts w:ascii="Times New Roman" w:eastAsia="Times New Roman" w:hAnsi="Times New Roman"/>
          <w:noProof/>
        </w:rPr>
        <w:t>22.10.2021</w:t>
      </w:r>
      <w:r w:rsidR="00FF2B35">
        <w:rPr>
          <w:rFonts w:ascii="Times New Roman" w:eastAsia="Times New Roman" w:hAnsi="Times New Roman"/>
          <w:b/>
          <w:noProof/>
        </w:rPr>
        <w:t xml:space="preserve"> </w:t>
      </w:r>
      <w:r w:rsidRPr="0020661C">
        <w:rPr>
          <w:bCs/>
          <w:noProof/>
        </w:rPr>
        <w:t xml:space="preserve">inițiat </w:t>
      </w:r>
      <w:r w:rsidR="0020661C" w:rsidRPr="0020661C">
        <w:t>de către consilierii locali PNL</w:t>
      </w:r>
      <w:r w:rsidRPr="0020661C">
        <w:rPr>
          <w:bCs/>
          <w:noProof/>
        </w:rPr>
        <w:t xml:space="preserve">, </w:t>
      </w:r>
      <w:r w:rsidRPr="0020661C">
        <w:rPr>
          <w:rFonts w:eastAsia="Times New Roman"/>
          <w:bCs/>
          <w:noProof/>
          <w:color w:val="000000"/>
          <w:spacing w:val="-7"/>
        </w:rPr>
        <w:t xml:space="preserve">privind </w:t>
      </w:r>
      <w:r w:rsidRPr="0020661C">
        <w:rPr>
          <w:bCs/>
          <w:noProof/>
        </w:rPr>
        <w:t xml:space="preserve">aprobarea </w:t>
      </w:r>
      <w:r w:rsidRPr="0020661C">
        <w:rPr>
          <w:bCs/>
          <w:noProof/>
          <w:color w:val="000000"/>
        </w:rPr>
        <w:t>proiectului şi a devizului general estimativ al</w:t>
      </w:r>
      <w:r w:rsidRPr="0020661C">
        <w:rPr>
          <w:bCs/>
          <w:noProof/>
        </w:rPr>
        <w:t xml:space="preserve"> obiectivului de investiții </w:t>
      </w:r>
      <w:r w:rsidR="0020661C" w:rsidRPr="0020661C">
        <w:rPr>
          <w:bCs/>
          <w:noProof/>
        </w:rPr>
        <w:t xml:space="preserve">, </w:t>
      </w:r>
      <w:r w:rsidR="0020661C" w:rsidRPr="0020661C">
        <w:t>„Construire pod peste râul Mureș”, propus spre finanțare în cadrul Programul Național de Investiții ”Anghel Saligny”</w:t>
      </w:r>
    </w:p>
    <w:p w14:paraId="60B6F59F" w14:textId="77777777" w:rsidR="00011609" w:rsidRPr="0020661C" w:rsidRDefault="00011609" w:rsidP="0020661C">
      <w:pPr>
        <w:spacing w:after="0"/>
        <w:jc w:val="both"/>
      </w:pPr>
    </w:p>
    <w:p w14:paraId="65F9AD1A" w14:textId="77777777" w:rsidR="00011609" w:rsidRPr="0020661C" w:rsidRDefault="00D67760" w:rsidP="0020661C">
      <w:pPr>
        <w:spacing w:after="0"/>
        <w:jc w:val="both"/>
      </w:pPr>
      <w:r w:rsidRPr="0020661C">
        <w:t xml:space="preserve">Consiliul Local al Municipiului Târgu Mureși, întrunit în ședința ordinară </w:t>
      </w:r>
      <w:r w:rsidR="00FF2B35">
        <w:t>de lucru,</w:t>
      </w:r>
    </w:p>
    <w:p w14:paraId="3672B535" w14:textId="77777777" w:rsidR="00011609" w:rsidRPr="0020661C" w:rsidRDefault="00011609" w:rsidP="0020661C">
      <w:pPr>
        <w:tabs>
          <w:tab w:val="left" w:pos="1134"/>
        </w:tabs>
        <w:spacing w:after="0"/>
        <w:jc w:val="both"/>
      </w:pPr>
    </w:p>
    <w:p w14:paraId="699E8845" w14:textId="77777777" w:rsidR="0020661C" w:rsidRPr="0020661C" w:rsidRDefault="0020661C" w:rsidP="0020661C">
      <w:pPr>
        <w:spacing w:after="0"/>
        <w:rPr>
          <w:noProof/>
        </w:rPr>
      </w:pPr>
      <w:r w:rsidRPr="0020661C">
        <w:rPr>
          <w:b/>
          <w:noProof/>
        </w:rPr>
        <w:t>În conformitate cu prevederile :</w:t>
      </w:r>
    </w:p>
    <w:p w14:paraId="01DEACFE" w14:textId="77777777" w:rsidR="0020661C" w:rsidRPr="0020661C" w:rsidRDefault="0020661C" w:rsidP="0020661C">
      <w:pPr>
        <w:pBdr>
          <w:top w:val="nil"/>
          <w:left w:val="nil"/>
          <w:bottom w:val="nil"/>
          <w:right w:val="nil"/>
          <w:between w:val="nil"/>
        </w:pBdr>
        <w:spacing w:after="0"/>
        <w:ind w:left="709" w:hanging="425"/>
        <w:jc w:val="both"/>
        <w:rPr>
          <w:noProof/>
          <w:color w:val="000000"/>
        </w:rPr>
      </w:pPr>
      <w:r w:rsidRPr="0020661C">
        <w:rPr>
          <w:rFonts w:eastAsia="Times New Roman"/>
          <w:noProof/>
          <w:color w:val="000000"/>
        </w:rPr>
        <w:t xml:space="preserve">a) Ordonanței de Urgență nr. 95/2021 </w:t>
      </w:r>
      <w:r w:rsidRPr="0020661C">
        <w:rPr>
          <w:rFonts w:eastAsiaTheme="minorHAnsi"/>
        </w:rPr>
        <w:t>pentru aprobarea Programului național de investiții "Anghel Saligny"</w:t>
      </w:r>
    </w:p>
    <w:p w14:paraId="569F2B4B" w14:textId="77777777" w:rsidR="0020661C" w:rsidRPr="0020661C" w:rsidRDefault="0020661C" w:rsidP="0020661C">
      <w:pPr>
        <w:autoSpaceDE w:val="0"/>
        <w:autoSpaceDN w:val="0"/>
        <w:adjustRightInd w:val="0"/>
        <w:spacing w:after="0"/>
        <w:ind w:left="709" w:hanging="425"/>
        <w:jc w:val="both"/>
        <w:rPr>
          <w:rFonts w:eastAsiaTheme="minorHAnsi"/>
        </w:rPr>
      </w:pPr>
      <w:r w:rsidRPr="0020661C">
        <w:rPr>
          <w:rFonts w:eastAsia="Times New Roman"/>
          <w:noProof/>
          <w:color w:val="000000"/>
        </w:rPr>
        <w:t xml:space="preserve">b) </w:t>
      </w:r>
      <w:r w:rsidRPr="0020661C">
        <w:rPr>
          <w:rFonts w:eastAsiaTheme="minorHAnsi"/>
        </w:rPr>
        <w:t>ORDIN  Nr. 1330/947/2021 privind aprobarea standardului de cost aferent obiectivelor de investiții prevăzute la art. 4 alin. (1) lit. e) din Ordonanța de urgență a Guvernului nr. 95/2021 pentru aprobarea Programului național de investiții "Anghel Saligny"</w:t>
      </w:r>
    </w:p>
    <w:p w14:paraId="334CBDBB" w14:textId="77777777" w:rsidR="0020661C" w:rsidRPr="0020661C" w:rsidRDefault="0020661C" w:rsidP="0020661C">
      <w:pPr>
        <w:autoSpaceDE w:val="0"/>
        <w:autoSpaceDN w:val="0"/>
        <w:adjustRightInd w:val="0"/>
        <w:spacing w:after="0"/>
        <w:ind w:left="709" w:hanging="425"/>
        <w:jc w:val="both"/>
        <w:rPr>
          <w:rFonts w:eastAsiaTheme="minorHAnsi"/>
        </w:rPr>
      </w:pPr>
      <w:r w:rsidRPr="0020661C">
        <w:rPr>
          <w:rFonts w:eastAsiaTheme="minorHAnsi"/>
        </w:rPr>
        <w:t xml:space="preserve"> c) ORDIN  Nr. 1321/2021 din 20 pentru aprobarea standardelor de cost aferente obiectivelor de investiții prevăzute la </w:t>
      </w:r>
      <w:r w:rsidRPr="0020661C">
        <w:rPr>
          <w:rFonts w:eastAsiaTheme="minorHAnsi"/>
          <w:color w:val="008000"/>
          <w:u w:val="single"/>
        </w:rPr>
        <w:t>art. 4</w:t>
      </w:r>
      <w:r w:rsidRPr="0020661C">
        <w:rPr>
          <w:rFonts w:eastAsiaTheme="minorHAnsi"/>
        </w:rPr>
        <w:t xml:space="preserve"> alin. (1) lit. a) - c) din Ordonanța de urgență a Guvernului nr. 95/2021 pentru aprobarea Programului național de investiții "Anghel Saligny"</w:t>
      </w:r>
    </w:p>
    <w:p w14:paraId="2217857A" w14:textId="77777777" w:rsidR="0020661C" w:rsidRPr="0020661C" w:rsidRDefault="0020661C" w:rsidP="0020661C">
      <w:pPr>
        <w:autoSpaceDE w:val="0"/>
        <w:autoSpaceDN w:val="0"/>
        <w:adjustRightInd w:val="0"/>
        <w:spacing w:after="0"/>
        <w:ind w:left="709" w:hanging="425"/>
        <w:jc w:val="both"/>
        <w:rPr>
          <w:rFonts w:eastAsiaTheme="minorHAnsi"/>
        </w:rPr>
      </w:pPr>
      <w:r w:rsidRPr="0020661C">
        <w:rPr>
          <w:rFonts w:eastAsiaTheme="minorHAnsi"/>
        </w:rPr>
        <w:t xml:space="preserve">d) ORDIN  Nr. 1333/2021 privind aprobarea Normelor metodologice pentru punerea în aplicare a prevederilor </w:t>
      </w:r>
      <w:r w:rsidRPr="0020661C">
        <w:rPr>
          <w:rFonts w:eastAsiaTheme="minorHAnsi"/>
          <w:color w:val="008000"/>
          <w:u w:val="single"/>
        </w:rPr>
        <w:t>Ordonanței de urgență a Guvernului nr. 95/2021</w:t>
      </w:r>
      <w:r w:rsidRPr="0020661C">
        <w:rPr>
          <w:rFonts w:eastAsiaTheme="minorHAnsi"/>
        </w:rPr>
        <w:t xml:space="preserve"> pentru aprobarea Programului național de investiții "Anghel Saligny", pentru categoriile de investiții prevăzute la </w:t>
      </w:r>
      <w:r w:rsidRPr="0020661C">
        <w:rPr>
          <w:rFonts w:eastAsiaTheme="minorHAnsi"/>
          <w:color w:val="008000"/>
          <w:u w:val="single"/>
        </w:rPr>
        <w:t>art. 4</w:t>
      </w:r>
      <w:r w:rsidRPr="0020661C">
        <w:rPr>
          <w:rFonts w:eastAsiaTheme="minorHAnsi"/>
        </w:rPr>
        <w:t xml:space="preserve"> alin. (1) lit. a) - d) din Ordonanța de urgență a Guvernului nr. 95/2021</w:t>
      </w:r>
    </w:p>
    <w:p w14:paraId="7B686B4A" w14:textId="4081DFB6" w:rsidR="0020661C" w:rsidRPr="0020661C" w:rsidRDefault="00376C3D" w:rsidP="0020661C">
      <w:pPr>
        <w:pBdr>
          <w:top w:val="nil"/>
          <w:left w:val="nil"/>
          <w:bottom w:val="nil"/>
          <w:right w:val="nil"/>
          <w:between w:val="nil"/>
        </w:pBdr>
        <w:spacing w:after="0"/>
        <w:ind w:left="709" w:hanging="425"/>
        <w:jc w:val="both"/>
        <w:rPr>
          <w:rFonts w:eastAsia="Times New Roman"/>
          <w:iCs/>
          <w:noProof/>
        </w:rPr>
      </w:pPr>
      <w:r>
        <w:rPr>
          <w:noProof/>
          <w:color w:val="000000"/>
        </w:rPr>
        <w:lastRenderedPageBreak/>
        <w:t>e</w:t>
      </w:r>
      <w:r w:rsidR="0020661C" w:rsidRPr="0020661C">
        <w:rPr>
          <w:noProof/>
          <w:color w:val="000000"/>
        </w:rPr>
        <w:t>)</w:t>
      </w:r>
      <w:r w:rsidR="0020661C" w:rsidRPr="0020661C">
        <w:rPr>
          <w:noProof/>
        </w:rPr>
        <w:t xml:space="preserve"> Legii nr. 24/2004 </w:t>
      </w:r>
      <w:r w:rsidR="0020661C" w:rsidRPr="0020661C">
        <w:rPr>
          <w:noProof/>
          <w:lang w:eastAsia="ro-RO"/>
        </w:rPr>
        <w:t xml:space="preserve">privind normele de tehnică legislativă pentru elaborarea actelor normative, republicată, a </w:t>
      </w:r>
      <w:r w:rsidR="0020661C" w:rsidRPr="0020661C">
        <w:rPr>
          <w:rFonts w:eastAsia="Times New Roman"/>
          <w:iCs/>
          <w:noProof/>
        </w:rPr>
        <w:t>Legii nr. 52/2003 privind transparenţa decizională în administraţia publică, republicată,</w:t>
      </w:r>
    </w:p>
    <w:p w14:paraId="6FE8EB25" w14:textId="54C93062" w:rsidR="0020661C" w:rsidRPr="0020661C" w:rsidRDefault="00376C3D" w:rsidP="0020661C">
      <w:pPr>
        <w:pBdr>
          <w:top w:val="nil"/>
          <w:left w:val="nil"/>
          <w:bottom w:val="nil"/>
          <w:right w:val="nil"/>
          <w:between w:val="nil"/>
        </w:pBdr>
        <w:spacing w:after="0"/>
        <w:ind w:left="709" w:hanging="425"/>
        <w:jc w:val="both"/>
        <w:rPr>
          <w:rFonts w:eastAsia="Times New Roman"/>
          <w:iCs/>
          <w:noProof/>
        </w:rPr>
      </w:pPr>
      <w:r>
        <w:rPr>
          <w:rFonts w:eastAsia="Times New Roman"/>
          <w:iCs/>
          <w:noProof/>
        </w:rPr>
        <w:t>f</w:t>
      </w:r>
      <w:r w:rsidR="0020661C" w:rsidRPr="0020661C">
        <w:rPr>
          <w:rFonts w:eastAsia="Times New Roman"/>
          <w:iCs/>
          <w:noProof/>
        </w:rPr>
        <w:t xml:space="preserve">) </w:t>
      </w:r>
      <w:r w:rsidR="0020661C" w:rsidRPr="0020661C">
        <w:rPr>
          <w:rFonts w:eastAsia="Times New Roman"/>
          <w:noProof/>
          <w:lang w:eastAsia="ro-RO"/>
        </w:rPr>
        <w:t>art. 129 alin.(1), alin.(14), art.196, alin.(1), lit. „a” şi ale art. 243, alin. (1), lit. „a”  din OUG nr. 57/2019 privind Codul administrativ,</w:t>
      </w:r>
    </w:p>
    <w:p w14:paraId="5591CE9F" w14:textId="77777777" w:rsidR="00011609" w:rsidRPr="0020661C" w:rsidRDefault="00011609" w:rsidP="0020661C">
      <w:pPr>
        <w:tabs>
          <w:tab w:val="left" w:pos="1134"/>
        </w:tabs>
        <w:spacing w:after="0"/>
        <w:jc w:val="both"/>
      </w:pPr>
    </w:p>
    <w:p w14:paraId="55B07E0E" w14:textId="77777777" w:rsidR="0020661C" w:rsidRDefault="0020661C" w:rsidP="0020661C">
      <w:pPr>
        <w:pBdr>
          <w:top w:val="nil"/>
          <w:left w:val="nil"/>
          <w:bottom w:val="nil"/>
          <w:right w:val="nil"/>
          <w:between w:val="nil"/>
        </w:pBdr>
        <w:spacing w:after="0"/>
        <w:ind w:firstLine="720"/>
        <w:jc w:val="both"/>
        <w:rPr>
          <w:rFonts w:eastAsia="Times New Roman"/>
          <w:b/>
          <w:bCs/>
          <w:noProof/>
          <w:color w:val="000000"/>
          <w:spacing w:val="-9"/>
        </w:rPr>
      </w:pPr>
      <w:r w:rsidRPr="0020661C">
        <w:rPr>
          <w:rFonts w:eastAsia="Times New Roman"/>
          <w:b/>
          <w:bCs/>
          <w:noProof/>
          <w:color w:val="000000"/>
          <w:spacing w:val="-9"/>
        </w:rPr>
        <w:t xml:space="preserve">                                                              H o t ă r ă ş t e :</w:t>
      </w:r>
    </w:p>
    <w:p w14:paraId="6EE0C62F" w14:textId="77777777" w:rsidR="0020661C" w:rsidRPr="0020661C" w:rsidRDefault="0020661C" w:rsidP="0020661C">
      <w:pPr>
        <w:pBdr>
          <w:top w:val="nil"/>
          <w:left w:val="nil"/>
          <w:bottom w:val="nil"/>
          <w:right w:val="nil"/>
          <w:between w:val="nil"/>
        </w:pBdr>
        <w:spacing w:after="0"/>
        <w:ind w:firstLine="720"/>
        <w:jc w:val="both"/>
        <w:rPr>
          <w:rFonts w:eastAsia="Times New Roman"/>
          <w:b/>
          <w:bCs/>
          <w:noProof/>
          <w:color w:val="000000"/>
          <w:spacing w:val="-9"/>
        </w:rPr>
      </w:pPr>
    </w:p>
    <w:p w14:paraId="401FF6E1" w14:textId="77777777" w:rsidR="00011609" w:rsidRPr="0020661C" w:rsidRDefault="0020661C" w:rsidP="0020661C">
      <w:pPr>
        <w:spacing w:after="0"/>
        <w:jc w:val="both"/>
      </w:pPr>
      <w:bookmarkStart w:id="0" w:name="1fob9te" w:colFirst="0" w:colLast="0"/>
      <w:bookmarkStart w:id="1" w:name="2et92p0" w:colFirst="0" w:colLast="0"/>
      <w:bookmarkStart w:id="2" w:name="3znysh7" w:colFirst="0" w:colLast="0"/>
      <w:bookmarkEnd w:id="0"/>
      <w:bookmarkEnd w:id="1"/>
      <w:bookmarkEnd w:id="2"/>
      <w:r w:rsidRPr="0020661C">
        <w:rPr>
          <w:b/>
          <w:sz w:val="28"/>
          <w:szCs w:val="28"/>
        </w:rPr>
        <w:t xml:space="preserve">         </w:t>
      </w:r>
      <w:r w:rsidR="00D67760" w:rsidRPr="0020661C">
        <w:rPr>
          <w:b/>
        </w:rPr>
        <w:t>Art. 1. -</w:t>
      </w:r>
      <w:r w:rsidR="00D67760" w:rsidRPr="0020661C">
        <w:t xml:space="preserve"> Se aprobă Cererea de finanțare și Devizul general pentru obiectivul de investiții</w:t>
      </w:r>
      <w:r w:rsidR="00D67760" w:rsidRPr="0020661C">
        <w:rPr>
          <w:b/>
        </w:rPr>
        <w:t xml:space="preserve"> „Construire pod peste râul Mureș”</w:t>
      </w:r>
      <w:r w:rsidR="00D67760" w:rsidRPr="0020661C">
        <w:t>.</w:t>
      </w:r>
    </w:p>
    <w:p w14:paraId="254EEEAE" w14:textId="77777777" w:rsidR="0020661C" w:rsidRPr="0020661C" w:rsidRDefault="0020661C" w:rsidP="0020661C">
      <w:pPr>
        <w:spacing w:after="0"/>
        <w:jc w:val="both"/>
      </w:pPr>
    </w:p>
    <w:p w14:paraId="602753FD" w14:textId="77777777" w:rsidR="00011609" w:rsidRPr="0020661C" w:rsidRDefault="00D67760" w:rsidP="0020661C">
      <w:pPr>
        <w:spacing w:after="0"/>
        <w:ind w:firstLine="708"/>
        <w:jc w:val="both"/>
      </w:pPr>
      <w:r w:rsidRPr="0020661C">
        <w:rPr>
          <w:b/>
        </w:rPr>
        <w:t>Art. 2. -</w:t>
      </w:r>
      <w:r w:rsidRPr="0020661C">
        <w:t xml:space="preserve"> Se constată și susține necesitatea, oportunitatea și potențialul economic al proiectului.</w:t>
      </w:r>
    </w:p>
    <w:p w14:paraId="5FCDF563" w14:textId="77777777" w:rsidR="0020661C" w:rsidRPr="0020661C" w:rsidRDefault="0020661C" w:rsidP="0020661C">
      <w:pPr>
        <w:spacing w:after="0"/>
        <w:ind w:firstLine="708"/>
        <w:jc w:val="both"/>
      </w:pPr>
    </w:p>
    <w:p w14:paraId="7B4BC70E" w14:textId="77777777" w:rsidR="00011609" w:rsidRPr="0020661C" w:rsidRDefault="00D67760" w:rsidP="0020661C">
      <w:pPr>
        <w:spacing w:after="0"/>
        <w:ind w:firstLine="708"/>
        <w:jc w:val="both"/>
      </w:pPr>
      <w:bookmarkStart w:id="3" w:name="_tyjcwt" w:colFirst="0" w:colLast="0"/>
      <w:bookmarkEnd w:id="3"/>
      <w:r w:rsidRPr="0020661C">
        <w:rPr>
          <w:b/>
        </w:rPr>
        <w:t xml:space="preserve">Art. 3. </w:t>
      </w:r>
      <w:r w:rsidRPr="0020661C">
        <w:t xml:space="preserve">– Valoarea totală a obiectivului de investitii, conform Devizului general este de </w:t>
      </w:r>
      <w:r w:rsidR="008419E3" w:rsidRPr="0020661C">
        <w:t xml:space="preserve">114,659,583.40 </w:t>
      </w:r>
      <w:r w:rsidRPr="0020661C">
        <w:t xml:space="preserve">lei cu TVA, din care C+M </w:t>
      </w:r>
      <w:r w:rsidR="008419E3" w:rsidRPr="0020661C">
        <w:t xml:space="preserve">102,159,227.10 </w:t>
      </w:r>
      <w:r w:rsidRPr="0020661C">
        <w:t xml:space="preserve">lei cu TVA. </w:t>
      </w:r>
    </w:p>
    <w:p w14:paraId="25205A1A" w14:textId="77777777" w:rsidR="00011609" w:rsidRPr="0020661C" w:rsidRDefault="00011609" w:rsidP="0020661C">
      <w:pPr>
        <w:spacing w:after="0"/>
        <w:ind w:firstLine="708"/>
        <w:jc w:val="both"/>
      </w:pPr>
    </w:p>
    <w:tbl>
      <w:tblPr>
        <w:tblStyle w:val="a"/>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4"/>
        <w:gridCol w:w="2357"/>
      </w:tblGrid>
      <w:tr w:rsidR="00011609" w:rsidRPr="0020661C" w14:paraId="2CE2CF5D" w14:textId="77777777">
        <w:trPr>
          <w:trHeight w:val="340"/>
          <w:jc w:val="center"/>
        </w:trPr>
        <w:tc>
          <w:tcPr>
            <w:tcW w:w="6994" w:type="dxa"/>
          </w:tcPr>
          <w:p w14:paraId="652D4E37" w14:textId="77777777" w:rsidR="00011609" w:rsidRPr="0020661C" w:rsidRDefault="00D67760" w:rsidP="0020661C">
            <w:pPr>
              <w:spacing w:after="0"/>
              <w:jc w:val="both"/>
            </w:pPr>
            <w:r w:rsidRPr="0020661C">
              <w:t>Valoarea totală a obiectivului de investitii – lei cu TVA</w:t>
            </w:r>
          </w:p>
        </w:tc>
        <w:tc>
          <w:tcPr>
            <w:tcW w:w="2357" w:type="dxa"/>
          </w:tcPr>
          <w:p w14:paraId="161E8BB8" w14:textId="77777777" w:rsidR="00011609" w:rsidRPr="0020661C" w:rsidRDefault="00416C3E" w:rsidP="0020661C">
            <w:pPr>
              <w:spacing w:after="0"/>
              <w:jc w:val="both"/>
            </w:pPr>
            <w:r w:rsidRPr="0020661C">
              <w:t>114,659,583.40</w:t>
            </w:r>
          </w:p>
        </w:tc>
      </w:tr>
      <w:tr w:rsidR="00011609" w:rsidRPr="0020661C" w14:paraId="154B2160" w14:textId="77777777">
        <w:trPr>
          <w:trHeight w:val="340"/>
          <w:jc w:val="center"/>
        </w:trPr>
        <w:tc>
          <w:tcPr>
            <w:tcW w:w="6994" w:type="dxa"/>
          </w:tcPr>
          <w:p w14:paraId="1439DB22" w14:textId="77777777" w:rsidR="00011609" w:rsidRPr="0020661C" w:rsidRDefault="00D67760" w:rsidP="0020661C">
            <w:pPr>
              <w:spacing w:after="0"/>
              <w:jc w:val="both"/>
            </w:pPr>
            <w:r w:rsidRPr="0020661C">
              <w:t>Valoarea solicitata de la bugetul de stat – lei cu TVA</w:t>
            </w:r>
          </w:p>
        </w:tc>
        <w:tc>
          <w:tcPr>
            <w:tcW w:w="2357" w:type="dxa"/>
          </w:tcPr>
          <w:p w14:paraId="0A98719C" w14:textId="77777777" w:rsidR="00011609" w:rsidRPr="0020661C" w:rsidRDefault="00C47A3F" w:rsidP="0020661C">
            <w:pPr>
              <w:spacing w:after="0"/>
              <w:jc w:val="both"/>
            </w:pPr>
            <w:r w:rsidRPr="0020661C">
              <w:t>112,351,578.40</w:t>
            </w:r>
          </w:p>
        </w:tc>
      </w:tr>
      <w:tr w:rsidR="00011609" w:rsidRPr="0020661C" w14:paraId="16C181F4" w14:textId="77777777">
        <w:trPr>
          <w:trHeight w:val="340"/>
          <w:jc w:val="center"/>
        </w:trPr>
        <w:tc>
          <w:tcPr>
            <w:tcW w:w="6994" w:type="dxa"/>
          </w:tcPr>
          <w:p w14:paraId="7E4C2016" w14:textId="77777777" w:rsidR="00011609" w:rsidRPr="0020661C" w:rsidRDefault="00D67760" w:rsidP="0020661C">
            <w:pPr>
              <w:spacing w:after="0"/>
              <w:jc w:val="both"/>
            </w:pPr>
            <w:r w:rsidRPr="0020661C">
              <w:t>Valoarea solicitata de la bugetul local – lei cu TVA</w:t>
            </w:r>
          </w:p>
        </w:tc>
        <w:tc>
          <w:tcPr>
            <w:tcW w:w="2357" w:type="dxa"/>
          </w:tcPr>
          <w:p w14:paraId="4977DF62" w14:textId="77777777" w:rsidR="00011609" w:rsidRPr="0020661C" w:rsidRDefault="00C47A3F" w:rsidP="0020661C">
            <w:pPr>
              <w:spacing w:after="0"/>
              <w:jc w:val="both"/>
            </w:pPr>
            <w:r w:rsidRPr="0020661C">
              <w:t>2,308,005.00</w:t>
            </w:r>
          </w:p>
        </w:tc>
      </w:tr>
    </w:tbl>
    <w:p w14:paraId="18A32ED5" w14:textId="77777777" w:rsidR="0020661C" w:rsidRPr="0020661C" w:rsidRDefault="0020661C" w:rsidP="0020661C">
      <w:pPr>
        <w:widowControl w:val="0"/>
        <w:tabs>
          <w:tab w:val="left" w:pos="-720"/>
        </w:tabs>
        <w:suppressAutoHyphens/>
        <w:spacing w:after="0"/>
        <w:jc w:val="both"/>
        <w:rPr>
          <w:rFonts w:eastAsia="Times New Roman"/>
          <w:b/>
          <w:bCs/>
          <w:iCs/>
          <w:noProof/>
          <w:spacing w:val="-2"/>
        </w:rPr>
      </w:pPr>
      <w:r w:rsidRPr="0020661C">
        <w:rPr>
          <w:rFonts w:eastAsia="Times New Roman"/>
          <w:b/>
          <w:bCs/>
          <w:iCs/>
          <w:noProof/>
          <w:spacing w:val="-2"/>
        </w:rPr>
        <w:tab/>
      </w:r>
    </w:p>
    <w:p w14:paraId="474855E7" w14:textId="77777777" w:rsidR="0020661C" w:rsidRPr="0020661C" w:rsidRDefault="0020661C" w:rsidP="0020661C">
      <w:pPr>
        <w:widowControl w:val="0"/>
        <w:tabs>
          <w:tab w:val="left" w:pos="-720"/>
        </w:tabs>
        <w:suppressAutoHyphens/>
        <w:spacing w:after="0"/>
        <w:jc w:val="both"/>
        <w:rPr>
          <w:rFonts w:eastAsia="Times New Roman"/>
          <w:bCs/>
          <w:noProof/>
          <w:spacing w:val="-2"/>
        </w:rPr>
      </w:pPr>
      <w:r w:rsidRPr="0020661C">
        <w:rPr>
          <w:rFonts w:eastAsia="Times New Roman"/>
          <w:b/>
          <w:bCs/>
          <w:iCs/>
          <w:noProof/>
          <w:spacing w:val="-2"/>
        </w:rPr>
        <w:tab/>
        <w:t>Art. 4.</w:t>
      </w:r>
      <w:r w:rsidRPr="0020661C">
        <w:rPr>
          <w:rFonts w:eastAsia="Times New Roman"/>
          <w:bCs/>
          <w:iCs/>
          <w:noProof/>
          <w:spacing w:val="-2"/>
        </w:rPr>
        <w:t xml:space="preserve"> </w:t>
      </w:r>
      <w:r w:rsidRPr="0020661C">
        <w:rPr>
          <w:rFonts w:eastAsia="Times New Roman"/>
          <w:bCs/>
          <w:noProof/>
          <w:spacing w:val="-2"/>
        </w:rPr>
        <w:t>Cu aducere spre îndeplinire a prezentei hotărâri se încredinţează Executivul Municipiului Târgu Mureş, prin Direcţia Economică, Direcţia Proiecte cu Finanţare Internaţională, Resurse Umane, Relaţii cu Publicul şi Logistică,  Direcția Tehnică</w:t>
      </w:r>
    </w:p>
    <w:p w14:paraId="3D14656C" w14:textId="77777777" w:rsidR="0020661C" w:rsidRPr="0020661C" w:rsidRDefault="0020661C" w:rsidP="0020661C">
      <w:pPr>
        <w:widowControl w:val="0"/>
        <w:tabs>
          <w:tab w:val="left" w:pos="-720"/>
        </w:tabs>
        <w:suppressAutoHyphens/>
        <w:spacing w:after="0"/>
        <w:jc w:val="both"/>
        <w:rPr>
          <w:rFonts w:eastAsia="Times New Roman"/>
          <w:bCs/>
          <w:noProof/>
          <w:spacing w:val="-2"/>
        </w:rPr>
      </w:pPr>
    </w:p>
    <w:p w14:paraId="5283A64B" w14:textId="77777777" w:rsidR="0020661C" w:rsidRPr="0020661C" w:rsidRDefault="0020661C" w:rsidP="0020661C">
      <w:pPr>
        <w:widowControl w:val="0"/>
        <w:tabs>
          <w:tab w:val="left" w:pos="-720"/>
        </w:tabs>
        <w:suppressAutoHyphens/>
        <w:spacing w:after="0"/>
        <w:jc w:val="both"/>
        <w:rPr>
          <w:rFonts w:eastAsia="Times New Roman"/>
          <w:noProof/>
        </w:rPr>
      </w:pPr>
      <w:r w:rsidRPr="0020661C">
        <w:rPr>
          <w:rFonts w:eastAsia="Times New Roman"/>
          <w:b/>
          <w:noProof/>
          <w:spacing w:val="-2"/>
        </w:rPr>
        <w:t xml:space="preserve">            Art. 5.  </w:t>
      </w:r>
      <w:r w:rsidRPr="0020661C">
        <w:rPr>
          <w:rFonts w:eastAsia="Times New Roman"/>
          <w:noProof/>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1F8F5EB8" w14:textId="77777777" w:rsidR="0020661C" w:rsidRPr="0020661C" w:rsidRDefault="0020661C" w:rsidP="0020661C">
      <w:pPr>
        <w:widowControl w:val="0"/>
        <w:tabs>
          <w:tab w:val="left" w:pos="-720"/>
        </w:tabs>
        <w:suppressAutoHyphens/>
        <w:spacing w:after="0"/>
        <w:jc w:val="both"/>
        <w:rPr>
          <w:rFonts w:eastAsia="Times New Roman"/>
          <w:noProof/>
        </w:rPr>
      </w:pPr>
    </w:p>
    <w:p w14:paraId="5A3179A8" w14:textId="77777777" w:rsidR="00011609" w:rsidRDefault="0020661C" w:rsidP="0020661C">
      <w:pPr>
        <w:widowControl w:val="0"/>
        <w:tabs>
          <w:tab w:val="left" w:pos="-720"/>
        </w:tabs>
        <w:suppressAutoHyphens/>
        <w:spacing w:after="0"/>
        <w:jc w:val="both"/>
      </w:pPr>
      <w:r w:rsidRPr="0020661C">
        <w:rPr>
          <w:rFonts w:eastAsia="Times New Roman"/>
          <w:noProof/>
        </w:rPr>
        <w:t xml:space="preserve">          </w:t>
      </w:r>
      <w:r w:rsidRPr="0020661C">
        <w:rPr>
          <w:rFonts w:eastAsia="Times New Roman"/>
          <w:b/>
          <w:bCs/>
          <w:noProof/>
        </w:rPr>
        <w:t>Art. 6.</w:t>
      </w:r>
      <w:r w:rsidRPr="0020661C">
        <w:rPr>
          <w:rFonts w:eastAsia="Times New Roman"/>
          <w:noProof/>
        </w:rPr>
        <w:t xml:space="preserve"> Prezenta hotărâre se comunică la Direcția Proiecte cu Finanțare Internațională, Resurse Umane, Relații cu Publicul și Logistică, Direcția Economică și Direcția Tehnică.</w:t>
      </w:r>
    </w:p>
    <w:p w14:paraId="37150071" w14:textId="77777777" w:rsidR="00011609" w:rsidRDefault="00011609">
      <w:pPr>
        <w:spacing w:after="0" w:line="240" w:lineRule="auto"/>
        <w:jc w:val="both"/>
      </w:pPr>
    </w:p>
    <w:p w14:paraId="3BBEC3CC" w14:textId="77777777" w:rsidR="00FF2B35" w:rsidRDefault="0020661C" w:rsidP="0020661C">
      <w:pPr>
        <w:spacing w:after="0" w:line="240" w:lineRule="auto"/>
        <w:jc w:val="center"/>
        <w:rPr>
          <w:rFonts w:ascii="Times New Roman" w:eastAsia="Times New Roman" w:hAnsi="Times New Roman"/>
          <w:b/>
          <w:noProof/>
          <w:color w:val="040408"/>
          <w:lang w:eastAsia="ro-RO" w:bidi="he-IL"/>
        </w:rPr>
      </w:pPr>
      <w:r w:rsidRPr="002E17AC">
        <w:rPr>
          <w:rFonts w:ascii="Times New Roman" w:eastAsia="Times New Roman" w:hAnsi="Times New Roman"/>
          <w:b/>
          <w:noProof/>
          <w:color w:val="040408"/>
          <w:lang w:eastAsia="ro-RO" w:bidi="he-IL"/>
        </w:rPr>
        <w:t xml:space="preserve">   </w:t>
      </w:r>
    </w:p>
    <w:p w14:paraId="206A2D4C" w14:textId="77777777" w:rsidR="0020661C" w:rsidRPr="002E17AC" w:rsidRDefault="0020661C" w:rsidP="0020661C">
      <w:pPr>
        <w:spacing w:after="0" w:line="240" w:lineRule="auto"/>
        <w:jc w:val="center"/>
        <w:rPr>
          <w:rFonts w:ascii="Times New Roman" w:eastAsia="Times New Roman" w:hAnsi="Times New Roman"/>
          <w:b/>
          <w:noProof/>
          <w:color w:val="040408"/>
          <w:lang w:eastAsia="ro-RO" w:bidi="he-IL"/>
        </w:rPr>
      </w:pPr>
      <w:r w:rsidRPr="002E17AC">
        <w:rPr>
          <w:rFonts w:ascii="Times New Roman" w:eastAsia="Times New Roman" w:hAnsi="Times New Roman"/>
          <w:b/>
          <w:noProof/>
          <w:color w:val="040408"/>
          <w:lang w:eastAsia="ro-RO" w:bidi="he-IL"/>
        </w:rPr>
        <w:t xml:space="preserve">  Viză de legalitate</w:t>
      </w:r>
      <w:r w:rsidRPr="002E17AC">
        <w:rPr>
          <w:rFonts w:ascii="Times New Roman" w:eastAsia="Times New Roman" w:hAnsi="Times New Roman"/>
          <w:b/>
          <w:bCs/>
          <w:noProof/>
          <w:color w:val="040408"/>
          <w:lang w:eastAsia="ro-RO" w:bidi="he-IL"/>
        </w:rPr>
        <w:t>,</w:t>
      </w:r>
    </w:p>
    <w:p w14:paraId="24587B54" w14:textId="77777777" w:rsidR="0020661C" w:rsidRPr="002E17AC" w:rsidRDefault="0020661C" w:rsidP="0020661C">
      <w:pPr>
        <w:spacing w:after="0" w:line="240" w:lineRule="auto"/>
        <w:ind w:left="1440" w:firstLine="720"/>
        <w:rPr>
          <w:rFonts w:ascii="Times New Roman" w:eastAsia="Times New Roman" w:hAnsi="Times New Roman"/>
          <w:b/>
          <w:noProof/>
        </w:rPr>
      </w:pPr>
      <w:r w:rsidRPr="002E17AC">
        <w:rPr>
          <w:rFonts w:ascii="Times New Roman" w:eastAsia="Times New Roman" w:hAnsi="Times New Roman"/>
          <w:b/>
          <w:noProof/>
        </w:rPr>
        <w:t xml:space="preserve"> </w:t>
      </w:r>
      <w:r>
        <w:rPr>
          <w:rFonts w:ascii="Times New Roman" w:eastAsia="Times New Roman" w:hAnsi="Times New Roman"/>
          <w:b/>
          <w:noProof/>
        </w:rPr>
        <w:t xml:space="preserve">    </w:t>
      </w:r>
      <w:r w:rsidRPr="002E17AC">
        <w:rPr>
          <w:rFonts w:ascii="Times New Roman" w:eastAsia="Times New Roman" w:hAnsi="Times New Roman"/>
          <w:b/>
          <w:noProof/>
        </w:rPr>
        <w:t>Secretarul general al Municipiului Târgu Mureș</w:t>
      </w:r>
    </w:p>
    <w:p w14:paraId="717FFA43" w14:textId="77777777" w:rsidR="00011609" w:rsidRDefault="00FF2B35" w:rsidP="0020661C">
      <w:pPr>
        <w:spacing w:after="0" w:line="240" w:lineRule="auto"/>
        <w:ind w:left="170"/>
        <w:jc w:val="center"/>
        <w:rPr>
          <w:b/>
        </w:rPr>
      </w:pPr>
      <w:r>
        <w:rPr>
          <w:rFonts w:ascii="Times New Roman" w:eastAsia="Times New Roman" w:hAnsi="Times New Roman"/>
          <w:b/>
          <w:noProof/>
        </w:rPr>
        <w:t xml:space="preserve">        jrs.</w:t>
      </w:r>
      <w:r w:rsidR="0020661C" w:rsidRPr="002E17AC">
        <w:rPr>
          <w:rFonts w:ascii="Times New Roman" w:eastAsia="Times New Roman" w:hAnsi="Times New Roman"/>
          <w:b/>
          <w:noProof/>
        </w:rPr>
        <w:t xml:space="preserve"> </w:t>
      </w:r>
      <w:r w:rsidR="0020661C" w:rsidRPr="00A15281">
        <w:rPr>
          <w:rFonts w:ascii="Times New Roman" w:hAnsi="Times New Roman"/>
          <w:b/>
          <w:bCs/>
        </w:rPr>
        <w:t>Bâta Anca</w:t>
      </w:r>
      <w:r>
        <w:rPr>
          <w:rFonts w:ascii="Times New Roman" w:hAnsi="Times New Roman"/>
          <w:b/>
          <w:bCs/>
        </w:rPr>
        <w:t xml:space="preserve"> Voichița</w:t>
      </w:r>
    </w:p>
    <w:p w14:paraId="55B0D7BF" w14:textId="77777777" w:rsidR="00011609" w:rsidRDefault="00011609">
      <w:pPr>
        <w:spacing w:after="0" w:line="240" w:lineRule="auto"/>
        <w:ind w:left="2880" w:firstLine="720"/>
        <w:jc w:val="both"/>
        <w:rPr>
          <w:b/>
        </w:rPr>
      </w:pPr>
    </w:p>
    <w:p w14:paraId="7C519A84" w14:textId="77777777" w:rsidR="00011609" w:rsidRDefault="00011609">
      <w:pPr>
        <w:spacing w:after="0" w:line="240" w:lineRule="auto"/>
        <w:ind w:left="2880" w:firstLine="720"/>
        <w:jc w:val="both"/>
        <w:rPr>
          <w:b/>
        </w:rPr>
      </w:pPr>
    </w:p>
    <w:p w14:paraId="61A1BBE1" w14:textId="77777777" w:rsidR="00FF2B35" w:rsidRDefault="00FF2B35">
      <w:pPr>
        <w:spacing w:after="0" w:line="240" w:lineRule="auto"/>
        <w:ind w:left="2880" w:firstLine="720"/>
        <w:jc w:val="both"/>
        <w:rPr>
          <w:b/>
        </w:rPr>
      </w:pPr>
    </w:p>
    <w:p w14:paraId="14B17F62" w14:textId="77777777" w:rsidR="00FF2B35" w:rsidRDefault="00FF2B35">
      <w:pPr>
        <w:spacing w:after="0" w:line="240" w:lineRule="auto"/>
        <w:ind w:left="2880" w:firstLine="720"/>
        <w:jc w:val="both"/>
        <w:rPr>
          <w:b/>
        </w:rPr>
      </w:pPr>
    </w:p>
    <w:p w14:paraId="78708181" w14:textId="77777777" w:rsidR="00FF2B35" w:rsidRDefault="00FF2B35">
      <w:pPr>
        <w:spacing w:after="0" w:line="240" w:lineRule="auto"/>
        <w:ind w:left="2880" w:firstLine="720"/>
        <w:jc w:val="both"/>
        <w:rPr>
          <w:b/>
        </w:rPr>
      </w:pPr>
    </w:p>
    <w:p w14:paraId="0F2526D4" w14:textId="77777777" w:rsidR="00FF2B35" w:rsidRDefault="00FF2B35">
      <w:pPr>
        <w:spacing w:after="0" w:line="240" w:lineRule="auto"/>
        <w:ind w:left="2880" w:firstLine="720"/>
        <w:jc w:val="both"/>
        <w:rPr>
          <w:b/>
        </w:rPr>
      </w:pPr>
    </w:p>
    <w:p w14:paraId="1F4F5B53" w14:textId="77777777" w:rsidR="00FF2B35" w:rsidRDefault="00FF2B35">
      <w:pPr>
        <w:spacing w:after="0" w:line="240" w:lineRule="auto"/>
        <w:ind w:left="2880" w:firstLine="720"/>
        <w:jc w:val="both"/>
        <w:rPr>
          <w:b/>
        </w:rPr>
      </w:pPr>
    </w:p>
    <w:p w14:paraId="426F3D7E" w14:textId="77777777" w:rsidR="00FF2B35" w:rsidRDefault="00FF2B35">
      <w:pPr>
        <w:spacing w:after="0" w:line="240" w:lineRule="auto"/>
        <w:ind w:left="2880" w:firstLine="720"/>
        <w:jc w:val="both"/>
        <w:rPr>
          <w:b/>
        </w:rPr>
      </w:pPr>
    </w:p>
    <w:p w14:paraId="4096E968" w14:textId="77777777" w:rsidR="00FF2B35" w:rsidRDefault="00FF2B35">
      <w:pPr>
        <w:spacing w:after="0" w:line="240" w:lineRule="auto"/>
        <w:ind w:left="2880" w:firstLine="720"/>
        <w:jc w:val="both"/>
        <w:rPr>
          <w:b/>
        </w:rPr>
      </w:pPr>
    </w:p>
    <w:p w14:paraId="7885246D" w14:textId="77777777" w:rsidR="00FF2B35" w:rsidRDefault="00FF2B35">
      <w:pPr>
        <w:spacing w:after="0" w:line="240" w:lineRule="auto"/>
        <w:ind w:left="2880" w:firstLine="720"/>
        <w:jc w:val="both"/>
        <w:rPr>
          <w:b/>
        </w:rPr>
      </w:pPr>
    </w:p>
    <w:p w14:paraId="26D36E26" w14:textId="77777777" w:rsidR="00FF2B35" w:rsidRDefault="00FF2B35">
      <w:pPr>
        <w:spacing w:after="0" w:line="240" w:lineRule="auto"/>
        <w:ind w:left="2880" w:firstLine="720"/>
        <w:jc w:val="both"/>
        <w:rPr>
          <w:b/>
        </w:rPr>
      </w:pPr>
    </w:p>
    <w:p w14:paraId="183567B9" w14:textId="77777777" w:rsidR="00FF2B35" w:rsidRDefault="00FF2B35">
      <w:pPr>
        <w:spacing w:after="0" w:line="240" w:lineRule="auto"/>
        <w:ind w:left="2880" w:firstLine="720"/>
        <w:jc w:val="both"/>
        <w:rPr>
          <w:b/>
        </w:rPr>
      </w:pPr>
    </w:p>
    <w:p w14:paraId="53D8D55C" w14:textId="77777777" w:rsidR="00FF2B35" w:rsidRDefault="00FF2B35">
      <w:pPr>
        <w:spacing w:after="0" w:line="240" w:lineRule="auto"/>
        <w:ind w:left="2880" w:firstLine="720"/>
        <w:jc w:val="both"/>
        <w:rPr>
          <w:b/>
        </w:rPr>
      </w:pPr>
    </w:p>
    <w:p w14:paraId="407E0A41" w14:textId="77777777" w:rsidR="00011609" w:rsidRDefault="00011609">
      <w:pPr>
        <w:spacing w:after="0" w:line="240" w:lineRule="auto"/>
        <w:ind w:left="2880" w:firstLine="720"/>
        <w:jc w:val="both"/>
        <w:rPr>
          <w:b/>
        </w:rPr>
      </w:pPr>
    </w:p>
    <w:p w14:paraId="3E5C45AB" w14:textId="77777777" w:rsidR="00EF0A08" w:rsidRPr="002E17AC" w:rsidRDefault="00EF0A08" w:rsidP="00EF0A08">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bCs/>
          <w:noProof/>
          <w:kern w:val="32"/>
        </w:rPr>
        <w:t>ROMÂNIA</w:t>
      </w:r>
      <w:r w:rsidRPr="002E17AC">
        <w:rPr>
          <w:rFonts w:ascii="Times New Roman" w:eastAsia="Times New Roman" w:hAnsi="Times New Roman"/>
          <w:b/>
          <w:bCs/>
          <w:noProof/>
          <w:kern w:val="32"/>
        </w:rPr>
        <w:tab/>
      </w:r>
      <w:r w:rsidRPr="002E17AC">
        <w:rPr>
          <w:rFonts w:ascii="Times New Roman" w:eastAsia="Times New Roman" w:hAnsi="Times New Roman"/>
          <w:b/>
          <w:bCs/>
          <w:noProof/>
          <w:kern w:val="32"/>
        </w:rPr>
        <w:tab/>
      </w:r>
      <w:r w:rsidRPr="002E17AC">
        <w:rPr>
          <w:rFonts w:ascii="Times New Roman" w:eastAsia="Times New Roman" w:hAnsi="Times New Roman"/>
          <w:b/>
          <w:bCs/>
          <w:noProof/>
          <w:kern w:val="32"/>
        </w:rPr>
        <w:tab/>
      </w:r>
      <w:r w:rsidRPr="002E17AC">
        <w:rPr>
          <w:rFonts w:ascii="Times New Roman" w:eastAsia="Times New Roman" w:hAnsi="Times New Roman"/>
          <w:b/>
          <w:bCs/>
          <w:noProof/>
          <w:kern w:val="32"/>
        </w:rPr>
        <w:tab/>
      </w:r>
      <w:r w:rsidRPr="002E17AC">
        <w:rPr>
          <w:rFonts w:ascii="Times New Roman" w:eastAsia="Times New Roman" w:hAnsi="Times New Roman"/>
          <w:b/>
          <w:bCs/>
          <w:noProof/>
          <w:kern w:val="32"/>
        </w:rPr>
        <w:tab/>
      </w:r>
      <w:r w:rsidRPr="002E17AC">
        <w:rPr>
          <w:rFonts w:ascii="Times New Roman" w:eastAsia="Times New Roman" w:hAnsi="Times New Roman"/>
          <w:b/>
          <w:bCs/>
          <w:noProof/>
          <w:kern w:val="32"/>
        </w:rPr>
        <w:tab/>
      </w:r>
      <w:r w:rsidRPr="002E17AC">
        <w:rPr>
          <w:rFonts w:ascii="Times New Roman" w:eastAsia="Times New Roman" w:hAnsi="Times New Roman"/>
          <w:b/>
          <w:bCs/>
          <w:noProof/>
          <w:kern w:val="32"/>
        </w:rPr>
        <w:tab/>
        <w:t xml:space="preserve">    </w:t>
      </w:r>
      <w:r w:rsidRPr="002E17AC">
        <w:rPr>
          <w:rFonts w:ascii="Times New Roman" w:eastAsia="Times New Roman" w:hAnsi="Times New Roman"/>
          <w:b/>
          <w:bCs/>
          <w:noProof/>
          <w:kern w:val="32"/>
          <w:sz w:val="20"/>
          <w:szCs w:val="20"/>
        </w:rPr>
        <w:t>(nu produce efecte juridice)*</w:t>
      </w:r>
    </w:p>
    <w:p w14:paraId="74E973BB" w14:textId="77777777" w:rsidR="00EF0A08" w:rsidRPr="002E17AC" w:rsidRDefault="00EF0A08" w:rsidP="00EF0A08">
      <w:pPr>
        <w:spacing w:after="0" w:line="240" w:lineRule="auto"/>
        <w:rPr>
          <w:rFonts w:ascii="Times New Roman" w:eastAsia="Times New Roman" w:hAnsi="Times New Roman"/>
          <w:b/>
          <w:noProof/>
        </w:rPr>
      </w:pPr>
      <w:r w:rsidRPr="002E17AC">
        <w:rPr>
          <w:rFonts w:ascii="Times New Roman" w:eastAsia="Times New Roman" w:hAnsi="Times New Roman"/>
          <w:b/>
          <w:noProof/>
        </w:rPr>
        <w:t>JUDEŢUL MUREŞ                                                                                    Inițiator</w:t>
      </w:r>
    </w:p>
    <w:p w14:paraId="3B09B921" w14:textId="77777777" w:rsidR="00866E0F" w:rsidRDefault="00EF0A08" w:rsidP="00866E0F">
      <w:pPr>
        <w:spacing w:after="0" w:line="240" w:lineRule="auto"/>
        <w:rPr>
          <w:rFonts w:ascii="Times New Roman" w:eastAsia="Times New Roman" w:hAnsi="Times New Roman"/>
          <w:b/>
          <w:bCs/>
          <w:noProof/>
        </w:rPr>
      </w:pPr>
      <w:r w:rsidRPr="002E17AC">
        <w:rPr>
          <w:rFonts w:ascii="Times New Roman" w:eastAsia="Times New Roman" w:hAnsi="Times New Roman"/>
          <w:b/>
          <w:bCs/>
          <w:noProof/>
        </w:rPr>
        <w:t xml:space="preserve">MUNICIPIULUI </w:t>
      </w:r>
      <w:r w:rsidR="00866E0F">
        <w:rPr>
          <w:rFonts w:ascii="Times New Roman" w:eastAsia="Times New Roman" w:hAnsi="Times New Roman"/>
          <w:b/>
          <w:bCs/>
          <w:noProof/>
        </w:rPr>
        <w:t>TÂRGU MUREŞ</w:t>
      </w:r>
      <w:r w:rsidR="00866E0F">
        <w:rPr>
          <w:rFonts w:ascii="Times New Roman" w:eastAsia="Times New Roman" w:hAnsi="Times New Roman"/>
          <w:b/>
          <w:bCs/>
          <w:noProof/>
        </w:rPr>
        <w:tab/>
      </w:r>
      <w:r w:rsidR="00866E0F">
        <w:rPr>
          <w:rFonts w:ascii="Times New Roman" w:eastAsia="Times New Roman" w:hAnsi="Times New Roman"/>
          <w:b/>
          <w:bCs/>
          <w:noProof/>
        </w:rPr>
        <w:tab/>
      </w:r>
      <w:r w:rsidR="00866E0F">
        <w:rPr>
          <w:rFonts w:ascii="Times New Roman" w:eastAsia="Times New Roman" w:hAnsi="Times New Roman"/>
          <w:b/>
          <w:bCs/>
          <w:noProof/>
        </w:rPr>
        <w:tab/>
        <w:t xml:space="preserve">   </w:t>
      </w:r>
      <w:r w:rsidRPr="002E17AC">
        <w:rPr>
          <w:rFonts w:ascii="Times New Roman" w:eastAsia="Times New Roman" w:hAnsi="Times New Roman"/>
          <w:b/>
          <w:bCs/>
          <w:noProof/>
        </w:rPr>
        <w:t xml:space="preserve">  </w:t>
      </w:r>
      <w:r w:rsidR="00866E0F">
        <w:rPr>
          <w:rFonts w:ascii="Times New Roman" w:eastAsia="Times New Roman" w:hAnsi="Times New Roman"/>
          <w:b/>
          <w:bCs/>
          <w:noProof/>
        </w:rPr>
        <w:t>CONSILIERI  LOCALI  PNL</w:t>
      </w:r>
      <w:bookmarkStart w:id="4" w:name="_Hlk17368296"/>
      <w:r w:rsidRPr="002E17AC">
        <w:rPr>
          <w:rFonts w:ascii="Times New Roman" w:eastAsia="Times New Roman" w:hAnsi="Times New Roman"/>
          <w:b/>
          <w:bCs/>
          <w:noProof/>
        </w:rPr>
        <w:t xml:space="preserve">  </w:t>
      </w:r>
      <w:r w:rsidR="00866E0F" w:rsidRPr="002E17AC">
        <w:rPr>
          <w:rFonts w:ascii="Times New Roman" w:eastAsia="Times New Roman" w:hAnsi="Times New Roman"/>
          <w:b/>
          <w:noProof/>
        </w:rPr>
        <w:t>Nr.</w:t>
      </w:r>
      <w:bookmarkStart w:id="5" w:name="_Hlk31721747"/>
      <w:r w:rsidR="00FF2B35">
        <w:rPr>
          <w:rFonts w:ascii="Times New Roman" w:eastAsia="Times New Roman" w:hAnsi="Times New Roman"/>
          <w:b/>
          <w:noProof/>
        </w:rPr>
        <w:t>75577</w:t>
      </w:r>
      <w:r w:rsidR="00FF2B35" w:rsidRPr="002E17AC">
        <w:rPr>
          <w:rFonts w:ascii="Times New Roman" w:eastAsia="Times New Roman" w:hAnsi="Times New Roman"/>
          <w:b/>
          <w:noProof/>
        </w:rPr>
        <w:t xml:space="preserve"> </w:t>
      </w:r>
      <w:r w:rsidR="00866E0F" w:rsidRPr="002E17AC">
        <w:rPr>
          <w:rFonts w:ascii="Times New Roman" w:eastAsia="Times New Roman" w:hAnsi="Times New Roman"/>
          <w:b/>
          <w:noProof/>
        </w:rPr>
        <w:t>/</w:t>
      </w:r>
      <w:r w:rsidR="00FF2B35">
        <w:rPr>
          <w:rFonts w:ascii="Times New Roman" w:eastAsia="Times New Roman" w:hAnsi="Times New Roman"/>
          <w:b/>
          <w:noProof/>
        </w:rPr>
        <w:t>22.</w:t>
      </w:r>
      <w:r w:rsidR="00866E0F" w:rsidRPr="002E17AC">
        <w:rPr>
          <w:rFonts w:ascii="Times New Roman" w:eastAsia="Times New Roman" w:hAnsi="Times New Roman"/>
          <w:b/>
          <w:noProof/>
        </w:rPr>
        <w:t>10.202</w:t>
      </w:r>
      <w:bookmarkEnd w:id="5"/>
      <w:r w:rsidR="00866E0F" w:rsidRPr="002E17AC">
        <w:rPr>
          <w:rFonts w:ascii="Times New Roman" w:eastAsia="Times New Roman" w:hAnsi="Times New Roman"/>
          <w:b/>
          <w:noProof/>
        </w:rPr>
        <w:t>1</w:t>
      </w:r>
      <w:r w:rsidRPr="002E17AC">
        <w:rPr>
          <w:rFonts w:ascii="Times New Roman" w:eastAsia="Times New Roman" w:hAnsi="Times New Roman"/>
          <w:b/>
          <w:bCs/>
          <w:noProof/>
        </w:rPr>
        <w:t xml:space="preserve">                                            </w:t>
      </w:r>
      <w:r w:rsidR="00866E0F">
        <w:rPr>
          <w:rFonts w:ascii="Times New Roman" w:eastAsia="Times New Roman" w:hAnsi="Times New Roman"/>
          <w:b/>
          <w:bCs/>
          <w:noProof/>
        </w:rPr>
        <w:t xml:space="preserve">                                                              </w:t>
      </w:r>
      <w:r w:rsidRPr="002E17AC">
        <w:rPr>
          <w:rFonts w:ascii="Times New Roman" w:eastAsia="Times New Roman" w:hAnsi="Times New Roman"/>
          <w:b/>
          <w:bCs/>
          <w:noProof/>
        </w:rPr>
        <w:t xml:space="preserve"> </w:t>
      </w:r>
    </w:p>
    <w:p w14:paraId="7F100BEA" w14:textId="77777777" w:rsidR="00866E0F" w:rsidRPr="00866E0F" w:rsidRDefault="00866E0F" w:rsidP="00866E0F">
      <w:pPr>
        <w:tabs>
          <w:tab w:val="left" w:pos="6315"/>
        </w:tabs>
        <w:spacing w:after="0" w:line="240" w:lineRule="auto"/>
        <w:jc w:val="both"/>
        <w:rPr>
          <w:b/>
        </w:rPr>
      </w:pPr>
      <w:r>
        <w:rPr>
          <w:rFonts w:ascii="Times New Roman" w:eastAsia="Times New Roman" w:hAnsi="Times New Roman"/>
          <w:b/>
          <w:bCs/>
          <w:noProof/>
        </w:rPr>
        <w:tab/>
      </w:r>
      <w:r w:rsidR="00EF0A08" w:rsidRPr="002E17AC">
        <w:rPr>
          <w:rFonts w:ascii="Times New Roman" w:eastAsia="Times New Roman" w:hAnsi="Times New Roman"/>
          <w:b/>
          <w:bCs/>
          <w:noProof/>
        </w:rPr>
        <w:t xml:space="preserve"> </w:t>
      </w:r>
      <w:bookmarkEnd w:id="4"/>
      <w:r w:rsidRPr="00866E0F">
        <w:rPr>
          <w:b/>
        </w:rPr>
        <w:t>Prof.dr. Horațiu Suciu</w:t>
      </w:r>
    </w:p>
    <w:p w14:paraId="25A6038D" w14:textId="77777777" w:rsidR="00866E0F" w:rsidRPr="00866E0F" w:rsidRDefault="00866E0F" w:rsidP="00866E0F">
      <w:pPr>
        <w:tabs>
          <w:tab w:val="left" w:pos="6315"/>
        </w:tabs>
        <w:spacing w:after="0" w:line="240" w:lineRule="auto"/>
        <w:jc w:val="both"/>
        <w:rPr>
          <w:b/>
        </w:rPr>
      </w:pPr>
    </w:p>
    <w:p w14:paraId="6CE2EF4B" w14:textId="77777777" w:rsidR="00866E0F" w:rsidRPr="00866E0F" w:rsidRDefault="00866E0F" w:rsidP="00866E0F">
      <w:pPr>
        <w:tabs>
          <w:tab w:val="left" w:pos="6315"/>
        </w:tabs>
        <w:spacing w:after="0" w:line="240" w:lineRule="auto"/>
        <w:jc w:val="both"/>
        <w:rPr>
          <w:b/>
        </w:rPr>
      </w:pPr>
    </w:p>
    <w:p w14:paraId="5902FD7E" w14:textId="77777777" w:rsidR="00866E0F" w:rsidRPr="00866E0F" w:rsidRDefault="00866E0F" w:rsidP="00866E0F">
      <w:pPr>
        <w:tabs>
          <w:tab w:val="left" w:pos="6315"/>
        </w:tabs>
        <w:spacing w:after="0" w:line="240" w:lineRule="auto"/>
        <w:jc w:val="both"/>
        <w:rPr>
          <w:b/>
        </w:rPr>
      </w:pPr>
      <w:r>
        <w:rPr>
          <w:b/>
        </w:rPr>
        <w:tab/>
      </w:r>
      <w:r w:rsidRPr="00866E0F">
        <w:rPr>
          <w:b/>
        </w:rPr>
        <w:t>Dr Bogdan Voicu</w:t>
      </w:r>
    </w:p>
    <w:p w14:paraId="62C39E51" w14:textId="77777777" w:rsidR="00866E0F" w:rsidRPr="00866E0F" w:rsidRDefault="00866E0F" w:rsidP="00866E0F">
      <w:pPr>
        <w:tabs>
          <w:tab w:val="left" w:pos="6315"/>
        </w:tabs>
        <w:spacing w:after="0" w:line="240" w:lineRule="auto"/>
        <w:jc w:val="both"/>
        <w:rPr>
          <w:b/>
        </w:rPr>
      </w:pPr>
    </w:p>
    <w:p w14:paraId="059D7793" w14:textId="77777777" w:rsidR="00866E0F" w:rsidRPr="00866E0F" w:rsidRDefault="00866E0F" w:rsidP="00866E0F">
      <w:pPr>
        <w:tabs>
          <w:tab w:val="left" w:pos="6315"/>
        </w:tabs>
        <w:spacing w:after="0" w:line="240" w:lineRule="auto"/>
        <w:jc w:val="both"/>
        <w:rPr>
          <w:b/>
        </w:rPr>
      </w:pPr>
    </w:p>
    <w:p w14:paraId="0500F655" w14:textId="77777777" w:rsidR="00866E0F" w:rsidRPr="00866E0F" w:rsidRDefault="00866E0F" w:rsidP="00866E0F">
      <w:pPr>
        <w:tabs>
          <w:tab w:val="left" w:pos="6315"/>
        </w:tabs>
        <w:spacing w:after="0" w:line="240" w:lineRule="auto"/>
        <w:jc w:val="both"/>
        <w:rPr>
          <w:b/>
        </w:rPr>
      </w:pPr>
      <w:r>
        <w:rPr>
          <w:b/>
        </w:rPr>
        <w:t xml:space="preserve">                                                                                      </w:t>
      </w:r>
      <w:r w:rsidRPr="00866E0F">
        <w:rPr>
          <w:b/>
        </w:rPr>
        <w:t>Viceprimar Alexandru Gyorgy</w:t>
      </w:r>
    </w:p>
    <w:p w14:paraId="10F6C9A3" w14:textId="77777777" w:rsidR="00866E0F" w:rsidRPr="00866E0F" w:rsidRDefault="00866E0F" w:rsidP="00866E0F">
      <w:pPr>
        <w:tabs>
          <w:tab w:val="left" w:pos="6315"/>
        </w:tabs>
        <w:spacing w:after="0" w:line="240" w:lineRule="auto"/>
        <w:jc w:val="both"/>
        <w:rPr>
          <w:b/>
        </w:rPr>
      </w:pPr>
    </w:p>
    <w:p w14:paraId="66A232E0" w14:textId="77777777" w:rsidR="00866E0F" w:rsidRPr="00866E0F" w:rsidRDefault="00866E0F" w:rsidP="00866E0F">
      <w:pPr>
        <w:tabs>
          <w:tab w:val="left" w:pos="6315"/>
        </w:tabs>
        <w:spacing w:after="0" w:line="240" w:lineRule="auto"/>
        <w:jc w:val="both"/>
        <w:rPr>
          <w:b/>
        </w:rPr>
      </w:pPr>
    </w:p>
    <w:p w14:paraId="7786B235" w14:textId="77777777" w:rsidR="00866E0F" w:rsidRPr="00866E0F" w:rsidRDefault="00866E0F" w:rsidP="00866E0F">
      <w:pPr>
        <w:tabs>
          <w:tab w:val="left" w:pos="6315"/>
        </w:tabs>
        <w:spacing w:after="0" w:line="240" w:lineRule="auto"/>
        <w:jc w:val="both"/>
        <w:rPr>
          <w:b/>
        </w:rPr>
      </w:pPr>
      <w:r w:rsidRPr="00866E0F">
        <w:rPr>
          <w:b/>
        </w:rPr>
        <w:tab/>
        <w:t>Ing. Șarlea Horea-Arthur</w:t>
      </w:r>
    </w:p>
    <w:p w14:paraId="056F9E9B" w14:textId="77777777" w:rsidR="00EF0A08" w:rsidRPr="002E17AC" w:rsidRDefault="00EF0A08" w:rsidP="00EF0A08">
      <w:pPr>
        <w:spacing w:after="0" w:line="240" w:lineRule="auto"/>
        <w:rPr>
          <w:rFonts w:ascii="Times New Roman" w:eastAsia="Times New Roman" w:hAnsi="Times New Roman"/>
          <w:noProof/>
        </w:rPr>
      </w:pPr>
    </w:p>
    <w:p w14:paraId="262463D2" w14:textId="77777777" w:rsidR="00EF0A08" w:rsidRPr="002E17AC" w:rsidRDefault="00EF0A08" w:rsidP="00EF0A08">
      <w:pPr>
        <w:spacing w:after="0" w:line="240" w:lineRule="auto"/>
        <w:rPr>
          <w:rFonts w:ascii="Times New Roman" w:eastAsia="Times New Roman" w:hAnsi="Times New Roman"/>
          <w:b/>
          <w:noProof/>
        </w:rPr>
      </w:pPr>
      <w:r w:rsidRPr="002E17AC">
        <w:rPr>
          <w:rFonts w:ascii="Times New Roman" w:eastAsia="Times New Roman" w:hAnsi="Times New Roman"/>
          <w:b/>
          <w:bCs/>
          <w:noProof/>
        </w:rPr>
        <w:tab/>
      </w:r>
      <w:r w:rsidRPr="002E17AC">
        <w:rPr>
          <w:rFonts w:ascii="Times New Roman" w:eastAsia="Times New Roman" w:hAnsi="Times New Roman"/>
          <w:b/>
          <w:bCs/>
          <w:noProof/>
        </w:rPr>
        <w:tab/>
      </w:r>
      <w:r w:rsidRPr="002E17AC">
        <w:rPr>
          <w:rFonts w:ascii="Times New Roman" w:eastAsia="Times New Roman" w:hAnsi="Times New Roman"/>
          <w:b/>
          <w:bCs/>
          <w:noProof/>
        </w:rPr>
        <w:tab/>
      </w:r>
      <w:r w:rsidRPr="002E17AC">
        <w:rPr>
          <w:rFonts w:ascii="Times New Roman" w:eastAsia="Times New Roman" w:hAnsi="Times New Roman"/>
          <w:b/>
          <w:bCs/>
          <w:noProof/>
        </w:rPr>
        <w:tab/>
      </w:r>
      <w:r w:rsidRPr="002E17AC">
        <w:rPr>
          <w:rFonts w:ascii="Times New Roman" w:eastAsia="Times New Roman" w:hAnsi="Times New Roman"/>
          <w:b/>
          <w:bCs/>
          <w:noProof/>
        </w:rPr>
        <w:tab/>
      </w:r>
      <w:r w:rsidRPr="002E17AC">
        <w:rPr>
          <w:rFonts w:ascii="Times New Roman" w:eastAsia="Times New Roman" w:hAnsi="Times New Roman"/>
          <w:b/>
          <w:bCs/>
          <w:noProof/>
        </w:rPr>
        <w:tab/>
        <w:t xml:space="preserve">                 </w:t>
      </w:r>
    </w:p>
    <w:p w14:paraId="5D163C04" w14:textId="77777777" w:rsidR="00EF0A08" w:rsidRDefault="00EF0A08" w:rsidP="00EF0A08">
      <w:pPr>
        <w:spacing w:after="0" w:line="240" w:lineRule="auto"/>
        <w:jc w:val="center"/>
        <w:rPr>
          <w:rFonts w:ascii="Times New Roman" w:eastAsia="Times New Roman" w:hAnsi="Times New Roman"/>
          <w:b/>
          <w:bCs/>
          <w:noProof/>
        </w:rPr>
      </w:pPr>
    </w:p>
    <w:p w14:paraId="39093F4B" w14:textId="77777777" w:rsidR="00EF0A08" w:rsidRPr="002E17AC" w:rsidRDefault="00EF0A08" w:rsidP="00EF0A08">
      <w:pPr>
        <w:spacing w:after="0" w:line="240" w:lineRule="auto"/>
        <w:jc w:val="center"/>
        <w:rPr>
          <w:rFonts w:ascii="Times New Roman" w:eastAsia="Times New Roman" w:hAnsi="Times New Roman"/>
          <w:b/>
          <w:bCs/>
          <w:noProof/>
        </w:rPr>
      </w:pPr>
    </w:p>
    <w:p w14:paraId="32CDF1EB" w14:textId="77777777" w:rsidR="00EF0A08" w:rsidRPr="008822B1" w:rsidRDefault="00EF0A08" w:rsidP="00EF0A08">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21C69DC3" w14:textId="77777777" w:rsidR="00011609" w:rsidRPr="00EF0A08" w:rsidRDefault="00EF0A08" w:rsidP="00EF0A08">
      <w:pPr>
        <w:spacing w:after="0" w:line="240" w:lineRule="auto"/>
        <w:jc w:val="center"/>
        <w:rPr>
          <w:b/>
        </w:rPr>
      </w:pPr>
      <w:r w:rsidRPr="00EF0A08">
        <w:rPr>
          <w:rFonts w:eastAsia="Times New Roman"/>
          <w:b/>
          <w:noProof/>
          <w:color w:val="000000"/>
          <w:spacing w:val="-7"/>
        </w:rPr>
        <w:t xml:space="preserve">privind </w:t>
      </w:r>
      <w:r w:rsidRPr="00EF0A08">
        <w:rPr>
          <w:b/>
          <w:noProof/>
        </w:rPr>
        <w:t xml:space="preserve">aprobarea Cererii de finanțare </w:t>
      </w:r>
      <w:r w:rsidRPr="00EF0A08">
        <w:rPr>
          <w:b/>
          <w:noProof/>
          <w:color w:val="000000"/>
        </w:rPr>
        <w:t>şi a devizului general estimativ pentru obiectivul de investiții</w:t>
      </w:r>
      <w:r w:rsidR="00D67760" w:rsidRPr="00EF0A08">
        <w:rPr>
          <w:b/>
        </w:rPr>
        <w:t xml:space="preserve"> „Construire pod peste râul Mureș”, propus spre finanțare în cadrul Programul Național de Investiții ”Anghel Saligny”</w:t>
      </w:r>
    </w:p>
    <w:p w14:paraId="5B9F1010" w14:textId="77777777" w:rsidR="00011609" w:rsidRDefault="00D67760">
      <w:pPr>
        <w:spacing w:after="0" w:line="240" w:lineRule="auto"/>
        <w:jc w:val="both"/>
      </w:pPr>
      <w:r>
        <w:t xml:space="preserve"> </w:t>
      </w:r>
    </w:p>
    <w:p w14:paraId="003827EF" w14:textId="77777777" w:rsidR="00EF0A08" w:rsidRDefault="00EF0A08">
      <w:pPr>
        <w:spacing w:after="0" w:line="240" w:lineRule="auto"/>
        <w:jc w:val="both"/>
      </w:pPr>
    </w:p>
    <w:p w14:paraId="0560A171" w14:textId="77777777" w:rsidR="00011609" w:rsidRDefault="00D67760">
      <w:pPr>
        <w:spacing w:after="0" w:line="240" w:lineRule="auto"/>
        <w:jc w:val="both"/>
      </w:pPr>
      <w:r>
        <w:t xml:space="preserve"> </w:t>
      </w:r>
    </w:p>
    <w:p w14:paraId="671E2692" w14:textId="77777777" w:rsidR="00011609" w:rsidRDefault="00D67760">
      <w:pPr>
        <w:spacing w:after="0" w:line="240" w:lineRule="auto"/>
        <w:ind w:firstLine="851"/>
        <w:jc w:val="both"/>
      </w:pPr>
      <w:r>
        <w:t xml:space="preserve">Primăria Municipiului Târgu Mureș intenționează să depună cererea de finanțare pentru investitia </w:t>
      </w:r>
      <w:r>
        <w:rPr>
          <w:b/>
        </w:rPr>
        <w:t xml:space="preserve">„Construire pod peste râul Mureș”, </w:t>
      </w:r>
      <w:r>
        <w:t>prin Programul Național de Investiții ”Anghel Saligny”, în confomitate cu prevederile  Ordinului Ministerului Dezvoltării, Lucrărilor publice și Administrației nr.1333/22.09.2021 privind aprobarea normelor metodologice pentru punerea în aplicare a prevederilor Ordonanței de Urgență a Guvernului nr.  95/2021, pentru aprobarea programului național de investiții “Anghel Saligny” pentru categoriile de investiții de la art. 4 alin. (1) lit. a)-d) din Ordonanța de urgență a Guvernului nr.95/2021, cu scopul atragerii fondurilor alocate în vederea implementării proiectului de față.</w:t>
      </w:r>
    </w:p>
    <w:p w14:paraId="0ABA91EF" w14:textId="77777777" w:rsidR="00011609" w:rsidRDefault="00D67760">
      <w:pPr>
        <w:spacing w:after="0" w:line="240" w:lineRule="auto"/>
        <w:ind w:firstLine="720"/>
        <w:jc w:val="both"/>
      </w:pPr>
      <w:r>
        <w:t>Infrastructura rutieră are o deosebită importanţă pentru creșterea economiei locale și atragerea de investitori privați în localitațile slab dezvoltate din România. Evoluția ascendentă a economiei locale aduce beneficii reale în creșterea bunăstării și nivelului de trai al cetățenilor, iar dezvoltarea economico-socială a Municipiul Târgu Mureș, va depinde în viitorul apropiat de calitatea infrastructurii rutiere.</w:t>
      </w:r>
    </w:p>
    <w:p w14:paraId="327D37D2" w14:textId="77777777" w:rsidR="00011609" w:rsidRDefault="00D67760">
      <w:pPr>
        <w:spacing w:after="0" w:line="240" w:lineRule="auto"/>
        <w:ind w:firstLine="720"/>
        <w:jc w:val="both"/>
      </w:pPr>
      <w:r>
        <w:t>Creșterea constantă a parcului auto din Municipiul Târgu Mureș, bazată pe extinderea haotică a spațiului construit din cart</w:t>
      </w:r>
      <w:r w:rsidR="00FF2B35">
        <w:t>i</w:t>
      </w:r>
      <w:r>
        <w:t>erele mărginașe, coroborată cu lipsa invesțițiilor majore planificate la nivelul infrastructurii rutiere, a determinat, în anii precedenți, o creştere a timpilor pierduți în trafic, ceea ce a dus la afectarea calității vieții cetățenilor, la o creștere a poluării aerului și la pierderi financiare pentru agenții economici.</w:t>
      </w:r>
    </w:p>
    <w:p w14:paraId="08D33D66" w14:textId="77777777" w:rsidR="00011609" w:rsidRDefault="00D67760">
      <w:pPr>
        <w:spacing w:after="0" w:line="240" w:lineRule="auto"/>
        <w:ind w:firstLine="720"/>
        <w:jc w:val="both"/>
      </w:pPr>
      <w:r>
        <w:t xml:space="preserve">Dezvoltarea durabilă a unei localități se bazează pe o infrastructură rutieră moderrnă și adaptată la nevoile cetățenilor, dar și a agenților economici, care vor fi direct afectați, cu repercusiuni asupra întregii comunități. </w:t>
      </w:r>
    </w:p>
    <w:p w14:paraId="2AE717D2" w14:textId="77777777" w:rsidR="00011609" w:rsidRDefault="00D67760">
      <w:pPr>
        <w:spacing w:after="0" w:line="240" w:lineRule="auto"/>
        <w:ind w:firstLine="720"/>
        <w:jc w:val="both"/>
      </w:pPr>
      <w:r>
        <w:t>Având în vedere mișcările demografice din ultimii ani, se observă că orășenii, care au locul de muncă în oraș, se muta în cartierele mărginașe și în zona periurbană a municipiului, devenind participanți activi la dezvoltarea traficului rutier, mai ales în perioadele de vârf orar.</w:t>
      </w:r>
    </w:p>
    <w:p w14:paraId="7E899BBE" w14:textId="77777777" w:rsidR="00011609" w:rsidRDefault="00D67760">
      <w:pPr>
        <w:spacing w:after="0" w:line="240" w:lineRule="auto"/>
        <w:jc w:val="both"/>
      </w:pPr>
      <w:r>
        <w:t xml:space="preserve">Lipsa posibilității folosirii unor rute alternative pentru deplasarea între cartiere sau zone din Municipiul Târgu Mureș a dus la concentrarea traficului rutier local pe arterele principale </w:t>
      </w:r>
      <w:r>
        <w:lastRenderedPageBreak/>
        <w:t>existente, rezultând producerea a numeroase ambuteiaje și disfuncționalități în circulația rutieră.</w:t>
      </w:r>
    </w:p>
    <w:p w14:paraId="0028BAAB" w14:textId="77777777" w:rsidR="00011609" w:rsidRDefault="00D67760">
      <w:pPr>
        <w:spacing w:after="0" w:line="240" w:lineRule="auto"/>
        <w:ind w:firstLine="720"/>
        <w:jc w:val="both"/>
      </w:pPr>
      <w:r>
        <w:t>În cazul de față, cartierul de locuințe Unirii este traversat de o singură arteră principală care face legătura între zona centrală și cartier, dar care preia și traficul generat de populația din comunele învecinate Sântana de Mureș și Ceuașu de Câmpie.  În apropiere de podul existent de peste râul Mureș, artera principală preia și traficul generat de cetățenii din Sâncraiu de Mureș, rezultând cifre impresionante de trafic în perioadele de vârf, cu numeroase ambuteiaje cunoscute în intersecția Cocoșul de Aur.</w:t>
      </w:r>
    </w:p>
    <w:p w14:paraId="358DE24D" w14:textId="77777777" w:rsidR="00011609" w:rsidRDefault="00D67760">
      <w:pPr>
        <w:spacing w:after="0" w:line="240" w:lineRule="auto"/>
        <w:ind w:firstLine="720"/>
        <w:jc w:val="both"/>
      </w:pPr>
      <w:r>
        <w:t>O a doua posibilitate de acces spre zona centrală a Municipiului Târgu Mureș o reprezintă strada Barajului, care traversează râul Mureș peste barajul existent, cu tranzitarea localității Sâncraiu de Mureș, care este de asemenea o rută foarte aglomerată, având în vedere ca această rută atrage traficul de pe zona de câmpie a Județului Mureș, și care se află la o distanță de 2,7km de podul existent peste râul Mureș.</w:t>
      </w:r>
    </w:p>
    <w:p w14:paraId="1F2F75F3" w14:textId="77777777" w:rsidR="00011609" w:rsidRDefault="00D67760">
      <w:pPr>
        <w:spacing w:after="0" w:line="240" w:lineRule="auto"/>
        <w:ind w:firstLine="708"/>
        <w:jc w:val="both"/>
      </w:pPr>
      <w:r>
        <w:t>Toate cele expuse mai sus, dar și alte deficiențe obiective bine cunoscute, crează premizele realizării unei noi rute alternative pentru traficul din zona cartierului Unirii prin strada Mureșului, traversând râul Mureș cu un pod nou suspendat, cu descărcarea traficului în strada Zăgazului.</w:t>
      </w:r>
    </w:p>
    <w:p w14:paraId="7ACCA232" w14:textId="77777777" w:rsidR="00011609" w:rsidRDefault="00D67760">
      <w:pPr>
        <w:spacing w:after="0" w:line="240" w:lineRule="auto"/>
        <w:ind w:firstLine="708"/>
        <w:jc w:val="both"/>
      </w:pPr>
      <w:r>
        <w:t xml:space="preserve">Realizarea obiectivului de investiții propus va soluționa deficiențele prezentate, impactul pozitiv fiind asigurarea unui trafic rutier decent pentru locuitorii Municipiului Tîrgu Mureș, dar și pentru locuitorii comunelor învecinate, fapt ce va contribui la îmbunătăţirea calităţii vieții, la scăderea poluării aerului și la reducerea timpilor pierduți în trafic. </w:t>
      </w:r>
    </w:p>
    <w:p w14:paraId="17775DD7" w14:textId="77777777" w:rsidR="00011609" w:rsidRDefault="00D67760">
      <w:pPr>
        <w:spacing w:after="0" w:line="240" w:lineRule="auto"/>
        <w:ind w:firstLine="708"/>
        <w:jc w:val="both"/>
      </w:pPr>
      <w:r>
        <w:t>Această nouă rută alternativă are rolul de a prelua traficul rutier generat de cetățenii care se deplasează prin zona centrală spre zona clinicilor și a Universității de Medicină și Farmacie, reducând semnificativ traficul rutier de pe artera principală. Noul pod peste râul Mureș poate deveni o rută alternativă si pentru localitățile periurbane, prin crearea unei străzi de legătură prin localitatea Sântana de Mureș, pornind din strada Morii.</w:t>
      </w:r>
    </w:p>
    <w:p w14:paraId="5957B661" w14:textId="77777777" w:rsidR="00011609" w:rsidRDefault="00D67760">
      <w:pPr>
        <w:spacing w:after="0" w:line="240" w:lineRule="auto"/>
        <w:ind w:firstLine="708"/>
        <w:jc w:val="both"/>
      </w:pPr>
      <w:r>
        <w:t xml:space="preserve">De asemenea, prin realizarea obiectivului de investiții propus se va dezvolta semnificativ zona străzii Mureșului, dar și zona </w:t>
      </w:r>
      <w:r w:rsidRPr="00FF2B35">
        <w:t>străzii Morii</w:t>
      </w:r>
      <w:r>
        <w:t>, cu reale beneficii aduse comunității, dar și bugetelor administrațiilor locale.</w:t>
      </w:r>
    </w:p>
    <w:p w14:paraId="14FC86B3" w14:textId="77777777" w:rsidR="00011609" w:rsidRDefault="00D67760">
      <w:pPr>
        <w:spacing w:after="0" w:line="240" w:lineRule="auto"/>
        <w:ind w:firstLine="708"/>
        <w:jc w:val="both"/>
      </w:pPr>
      <w:r>
        <w:t xml:space="preserve">Odată creată noua legătură între strada Mureșului și strada Zăgazului se va reorganiza traficul pe străzile din zona Aleea Carpați și 7 Noiembrie, prin înființarea de sensuri unice, care vor crește fluența și siguranța traficului rutier, iar timpii de deplasare se vor îmbunătății semnificativ. </w:t>
      </w:r>
    </w:p>
    <w:p w14:paraId="36C8443D" w14:textId="77777777" w:rsidR="00011609" w:rsidRDefault="00D67760">
      <w:pPr>
        <w:spacing w:after="0" w:line="240" w:lineRule="auto"/>
        <w:ind w:firstLine="708"/>
        <w:jc w:val="both"/>
      </w:pPr>
      <w:r>
        <w:t>Relația de tranzit între comuna Sântana de Mureș și Sângeorgiu de Mureș va beneficia de o rută nouă alternativă, cu reducerea timpilor de deplasare, ceea ce va deveni un sprijin real pentru agenții economici care desfășoară activități economice, dar și pentru cetățenii care se deplasează între localități.</w:t>
      </w:r>
    </w:p>
    <w:p w14:paraId="3BEEAF61" w14:textId="77777777" w:rsidR="00011609" w:rsidRDefault="00D67760">
      <w:pPr>
        <w:spacing w:after="0" w:line="240" w:lineRule="auto"/>
        <w:ind w:firstLine="708"/>
        <w:jc w:val="both"/>
      </w:pPr>
      <w:r>
        <w:t>Noua rută creată va fi pregătită pentru a prelua și traficul alternativ ecologic, prin crearea unor piste de biciclete la nivelul trotuarelor, cu protecția participanților la trafic și reducerea riscului producerii unor accidente.</w:t>
      </w:r>
    </w:p>
    <w:p w14:paraId="4ECAE033" w14:textId="77777777" w:rsidR="00011609" w:rsidRDefault="00D67760">
      <w:pPr>
        <w:spacing w:after="0" w:line="240" w:lineRule="auto"/>
        <w:ind w:firstLine="708"/>
        <w:jc w:val="both"/>
      </w:pPr>
      <w:r>
        <w:t>Noul pod construit va deveni o cale nouă de traversare pentru pietoni, prin crearea unei legături între aleile pietonale de promenadă, amenajate pe ambelele maluri ale râului Mureș.</w:t>
      </w:r>
    </w:p>
    <w:p w14:paraId="5807D4B3" w14:textId="77777777" w:rsidR="00011609" w:rsidRDefault="00D67760">
      <w:pPr>
        <w:spacing w:after="0" w:line="240" w:lineRule="auto"/>
        <w:ind w:firstLine="708"/>
        <w:jc w:val="both"/>
      </w:pPr>
      <w:r>
        <w:t>Obiectivul general al proiectului îl reprezintă creşterea calităţii infrastructurii rutiere din Municipiul Târgu Mureș, urmărindu-se astfel sprijinirea unei dezvoltări economice şi sociale durabile şi echilibrate, de care să beneficieze toți cetățenii municipiului și ai localităților învecinate.</w:t>
      </w:r>
    </w:p>
    <w:p w14:paraId="3F77BE81" w14:textId="77777777" w:rsidR="00011609" w:rsidRDefault="00D67760">
      <w:pPr>
        <w:spacing w:after="0" w:line="240" w:lineRule="auto"/>
        <w:ind w:firstLine="708"/>
        <w:jc w:val="both"/>
      </w:pPr>
      <w:r>
        <w:t>Pornind de la obiectivul general al proiectului: creşterea calităţii infrastructurii rutiere, obiectivele specifice ale proiectului vor afecta zona carterului Unirii și în cartiele învecinate și pot fi definite astfel:</w:t>
      </w:r>
    </w:p>
    <w:p w14:paraId="6FD42EC8" w14:textId="77777777" w:rsidR="00011609" w:rsidRDefault="00D67760">
      <w:pPr>
        <w:numPr>
          <w:ilvl w:val="0"/>
          <w:numId w:val="1"/>
        </w:numPr>
        <w:spacing w:after="0" w:line="240" w:lineRule="auto"/>
        <w:jc w:val="both"/>
      </w:pPr>
      <w:r>
        <w:t>îmbunătățirea calității aerului respirat prin reducerea poluării cauzate de aglomerațiile din trafic, eliminarea prafului generat de circulația mașinilor și scăderea noxelor eliberate în atmosferă</w:t>
      </w:r>
    </w:p>
    <w:p w14:paraId="3A139948" w14:textId="77777777" w:rsidR="00011609" w:rsidRDefault="00D67760">
      <w:pPr>
        <w:numPr>
          <w:ilvl w:val="0"/>
          <w:numId w:val="1"/>
        </w:numPr>
        <w:spacing w:after="0" w:line="240" w:lineRule="auto"/>
        <w:jc w:val="both"/>
      </w:pPr>
      <w:r>
        <w:t xml:space="preserve">îmbunătățirea timpilor de deplasare și reducerea timpului petrecut în trafic, cu implicații împortante în economia locală </w:t>
      </w:r>
    </w:p>
    <w:p w14:paraId="1CEC24EB" w14:textId="77777777" w:rsidR="00011609" w:rsidRDefault="00D67760">
      <w:pPr>
        <w:numPr>
          <w:ilvl w:val="0"/>
          <w:numId w:val="1"/>
        </w:numPr>
        <w:spacing w:after="0" w:line="240" w:lineRule="auto"/>
        <w:jc w:val="both"/>
      </w:pPr>
      <w:r>
        <w:lastRenderedPageBreak/>
        <w:t xml:space="preserve">îmbunătățirea considerabilă a viabilității stării tehnice a părții carosabile a drumurilor cu reducerea uzurii carosabilului prin scăderea numărului de autovehicule care folosesc arterele rutiere din zonă </w:t>
      </w:r>
    </w:p>
    <w:p w14:paraId="2A5102F8" w14:textId="77777777" w:rsidR="00011609" w:rsidRDefault="00D67760">
      <w:pPr>
        <w:numPr>
          <w:ilvl w:val="0"/>
          <w:numId w:val="1"/>
        </w:numPr>
        <w:spacing w:after="0" w:line="240" w:lineRule="auto"/>
        <w:jc w:val="both"/>
      </w:pPr>
      <w:r>
        <w:t xml:space="preserve">îmbunătățirea confortului și siguranței utilizatorilor drumurilor, </w:t>
      </w:r>
    </w:p>
    <w:p w14:paraId="00EBB565" w14:textId="77777777" w:rsidR="00011609" w:rsidRDefault="00D67760">
      <w:pPr>
        <w:numPr>
          <w:ilvl w:val="0"/>
          <w:numId w:val="1"/>
        </w:numPr>
        <w:spacing w:after="0" w:line="240" w:lineRule="auto"/>
        <w:jc w:val="both"/>
      </w:pPr>
      <w:r>
        <w:t xml:space="preserve">reducerea substanțială a consumului de carburanți și lubrifianți </w:t>
      </w:r>
    </w:p>
    <w:p w14:paraId="6D9A9A3D" w14:textId="77777777" w:rsidR="00011609" w:rsidRDefault="00D67760">
      <w:pPr>
        <w:numPr>
          <w:ilvl w:val="0"/>
          <w:numId w:val="1"/>
        </w:numPr>
        <w:spacing w:after="0" w:line="240" w:lineRule="auto"/>
        <w:jc w:val="both"/>
      </w:pPr>
      <w:r>
        <w:t>reducrerea uzurii autovehiculelor datorate scăderii distanțelor de deplasare</w:t>
      </w:r>
    </w:p>
    <w:p w14:paraId="5F1BF8FD" w14:textId="77777777" w:rsidR="00011609" w:rsidRDefault="00D67760">
      <w:pPr>
        <w:spacing w:after="0" w:line="240" w:lineRule="auto"/>
        <w:ind w:firstLine="708"/>
        <w:jc w:val="both"/>
      </w:pPr>
      <w:r>
        <w:t>În concluzie, creşterea calităţii infrastructurii rutiere va duce la îmbunătăţirea nivelului de trai al cetățenilor şi la atingerea coeziunii economico-sociale existente în Uniunea Europeană.</w:t>
      </w:r>
    </w:p>
    <w:p w14:paraId="4F2BFDC4" w14:textId="77777777" w:rsidR="00011609" w:rsidRDefault="00011609">
      <w:pPr>
        <w:spacing w:after="0" w:line="240" w:lineRule="auto"/>
        <w:ind w:firstLine="708"/>
        <w:jc w:val="both"/>
      </w:pPr>
    </w:p>
    <w:p w14:paraId="65B32BB5" w14:textId="77777777" w:rsidR="00011609" w:rsidRDefault="00D67760">
      <w:pPr>
        <w:spacing w:after="0" w:line="240" w:lineRule="auto"/>
        <w:ind w:firstLine="708"/>
        <w:jc w:val="both"/>
      </w:pPr>
      <w:r>
        <w:t>Ministerul Dezvoltării, Lucrărilor Publice și Administrației, prin Programul Național de Investiții ”Anghel Saligny”, finanțează investiții noi precum și intervenţii la construcţiile existente  care se referă la lucrări de construire, reconstruire, consolidare, reparaţie, modernizare, modificare, extindere, reabilitare, după caz, schimbare de destinaţie, protejare, restaurare, conservare, pentru următoarele categorii de investiții:</w:t>
      </w:r>
    </w:p>
    <w:p w14:paraId="25A0A0FD" w14:textId="77777777" w:rsidR="00011609" w:rsidRDefault="00D67760">
      <w:pPr>
        <w:numPr>
          <w:ilvl w:val="0"/>
          <w:numId w:val="4"/>
        </w:numPr>
        <w:spacing w:after="0" w:line="240" w:lineRule="auto"/>
        <w:jc w:val="both"/>
      </w:pPr>
      <w:r>
        <w:t>alimentări cu apă și stații de tratare a apei;</w:t>
      </w:r>
    </w:p>
    <w:p w14:paraId="1E4CC269" w14:textId="77777777" w:rsidR="00011609" w:rsidRDefault="00D67760">
      <w:pPr>
        <w:numPr>
          <w:ilvl w:val="0"/>
          <w:numId w:val="4"/>
        </w:numPr>
        <w:spacing w:after="0" w:line="240" w:lineRule="auto"/>
        <w:jc w:val="both"/>
      </w:pPr>
      <w:r>
        <w:t>sisteme de canalizare și stații de epurare a apelor uzate;</w:t>
      </w:r>
    </w:p>
    <w:p w14:paraId="01CAE7FA" w14:textId="77777777" w:rsidR="00011609" w:rsidRDefault="00D67760">
      <w:pPr>
        <w:numPr>
          <w:ilvl w:val="0"/>
          <w:numId w:val="4"/>
        </w:numPr>
        <w:spacing w:after="0" w:line="240" w:lineRule="auto"/>
        <w:jc w:val="both"/>
      </w:pPr>
      <w:r>
        <w:t>drumurile publice clasificate și încadrate în conformitate cu prevederile legale în vigoare ca drumuri județene, drumuri de interes local, respectiv drumuri comunale și/sau drumuri publice din interiorul localităților, precum și variante ocolitoare ale localităților;</w:t>
      </w:r>
    </w:p>
    <w:p w14:paraId="60320D47" w14:textId="77777777" w:rsidR="00011609" w:rsidRDefault="00D67760">
      <w:pPr>
        <w:numPr>
          <w:ilvl w:val="0"/>
          <w:numId w:val="4"/>
        </w:numPr>
        <w:spacing w:after="0" w:line="240" w:lineRule="auto"/>
        <w:jc w:val="both"/>
      </w:pPr>
      <w:r>
        <w:t>poduri, podețe, pasaje sau punți pietonale;</w:t>
      </w:r>
    </w:p>
    <w:p w14:paraId="7B34441E" w14:textId="77777777" w:rsidR="00011609" w:rsidRDefault="00D67760">
      <w:pPr>
        <w:numPr>
          <w:ilvl w:val="0"/>
          <w:numId w:val="4"/>
        </w:numPr>
        <w:spacing w:after="0" w:line="240" w:lineRule="auto"/>
        <w:jc w:val="both"/>
      </w:pPr>
      <w:r>
        <w:t>sisteme de distribuție a gazelor naturale și a racordului la sistemul de transport al gazelor naturale, care au autorizație de construire valabilă.</w:t>
      </w:r>
    </w:p>
    <w:p w14:paraId="1F263640" w14:textId="77777777" w:rsidR="00011609" w:rsidRDefault="00D67760">
      <w:pPr>
        <w:spacing w:after="0" w:line="240" w:lineRule="auto"/>
        <w:jc w:val="both"/>
      </w:pPr>
      <w:r>
        <w:tab/>
      </w:r>
    </w:p>
    <w:p w14:paraId="17FBF8C3" w14:textId="77777777" w:rsidR="00011609" w:rsidRDefault="00D67760">
      <w:pPr>
        <w:spacing w:after="0" w:line="240" w:lineRule="auto"/>
        <w:ind w:firstLine="851"/>
        <w:jc w:val="both"/>
      </w:pPr>
      <w:r>
        <w:t>Normele metodologice pentru punerea în aplicare a prevederilor Ordonanței de Urgență a Guvernului nr.  95/2021, pentru aprobarea programului național de investiții “Anghel Saligny” pentru categoriile de investiții de la art. 4 alin. (1) lit. A)-d) din Ordonanța de urgență a Guvernului nr.95/2021 aprobate prin Ordinul Ministerului Administrației Lucrărilor publice și Administrației nr.1.333/22.09.2021, sunt cele care reglementează modalitatea de derulare și implementare a acestui program.</w:t>
      </w:r>
    </w:p>
    <w:p w14:paraId="38831D91" w14:textId="77777777" w:rsidR="00011609" w:rsidRDefault="00D67760">
      <w:pPr>
        <w:spacing w:after="0" w:line="240" w:lineRule="auto"/>
        <w:ind w:firstLine="851"/>
        <w:jc w:val="both"/>
      </w:pPr>
      <w:r>
        <w:t>Articolul 1 alin. (1) din HG nr. 907 / 2016 prevede faptul că  actul normativ reglementează etapele de elaborare şi conţinutul-cadru al documentaţiilor tehnico-economice pentru realizarea obiectivelor/proiectelor noi de investiţii în domeniul construcţiilor, a lucrărilor de intervenţii la construcţii existente şi a altor lucrări de investiţii, denumite în continuare obiective de investiţii, ale căror cheltuieli, destinate realizării de active fixe de natura domeniului public şi/sau privat al statului/unităţii administrativ-teritoriale ori de natura domeniului privat al persoanelor fizice şi/sau juridice, se finanţează total sau parţial din fonduri publice, respectiv din bugetele prevăzute la art. 1 alin. (2) din Legea nr. 500/2002 privind finanţele publice, cu modificările şi completările ulterioare, şi la art. 1 alin. (2) din Legea nr. 273/2006 privind finanţele publice locale, cu modificările şi completările ulterioare.</w:t>
      </w:r>
    </w:p>
    <w:p w14:paraId="19121D84" w14:textId="77777777" w:rsidR="00011609" w:rsidRDefault="00D67760">
      <w:pPr>
        <w:spacing w:after="0" w:line="240" w:lineRule="auto"/>
        <w:ind w:firstLine="851"/>
        <w:jc w:val="both"/>
      </w:pPr>
      <w:r>
        <w:t>Aliniatul (2) al art. 1 din același act normativ prevede că Documentaţiile prevăzute la alin. (1) se elaborează, pe etape, astfel:</w:t>
      </w:r>
    </w:p>
    <w:p w14:paraId="6703229F" w14:textId="77777777" w:rsidR="00011609" w:rsidRDefault="00D67760">
      <w:pPr>
        <w:spacing w:after="0" w:line="240" w:lineRule="auto"/>
        <w:ind w:firstLine="851"/>
        <w:jc w:val="both"/>
      </w:pPr>
      <w:r>
        <w:t>a) în etapa I:</w:t>
      </w:r>
    </w:p>
    <w:p w14:paraId="7E542D83" w14:textId="77777777" w:rsidR="00011609" w:rsidRDefault="00D67760">
      <w:pPr>
        <w:spacing w:after="0" w:line="240" w:lineRule="auto"/>
        <w:ind w:firstLine="851"/>
        <w:jc w:val="both"/>
      </w:pPr>
      <w:r>
        <w:t>(i) nota conceptuală;</w:t>
      </w:r>
    </w:p>
    <w:p w14:paraId="7E62EF2D" w14:textId="77777777" w:rsidR="00011609" w:rsidRDefault="00D67760">
      <w:pPr>
        <w:spacing w:after="0" w:line="240" w:lineRule="auto"/>
        <w:ind w:firstLine="851"/>
        <w:jc w:val="both"/>
      </w:pPr>
      <w:r>
        <w:t>(ii) tema de proiectare;</w:t>
      </w:r>
    </w:p>
    <w:p w14:paraId="347E8377" w14:textId="77777777" w:rsidR="00011609" w:rsidRDefault="00D67760">
      <w:pPr>
        <w:spacing w:after="0" w:line="240" w:lineRule="auto"/>
        <w:ind w:firstLine="851"/>
        <w:jc w:val="both"/>
      </w:pPr>
      <w:r>
        <w:t>b) în etapa a II-a:</w:t>
      </w:r>
    </w:p>
    <w:p w14:paraId="74863848" w14:textId="77777777" w:rsidR="00011609" w:rsidRDefault="00D67760">
      <w:pPr>
        <w:spacing w:after="0" w:line="240" w:lineRule="auto"/>
        <w:ind w:firstLine="851"/>
        <w:jc w:val="both"/>
      </w:pPr>
      <w:r>
        <w:t>(i) studiul de prefezabilitate, după caz;</w:t>
      </w:r>
    </w:p>
    <w:p w14:paraId="5C2A0A01" w14:textId="77777777" w:rsidR="00011609" w:rsidRDefault="00D67760">
      <w:pPr>
        <w:spacing w:after="0" w:line="240" w:lineRule="auto"/>
        <w:ind w:firstLine="851"/>
        <w:jc w:val="both"/>
      </w:pPr>
      <w:r>
        <w:t>(ii) studiul de fezabilitate sau documentaţia de avizare a lucrărilor de intervenţii, după caz;</w:t>
      </w:r>
    </w:p>
    <w:p w14:paraId="53CEBF46" w14:textId="77777777" w:rsidR="00011609" w:rsidRDefault="00D67760">
      <w:pPr>
        <w:spacing w:after="0" w:line="240" w:lineRule="auto"/>
        <w:ind w:firstLine="851"/>
        <w:jc w:val="both"/>
      </w:pPr>
      <w:r>
        <w:t>c) în etapa a III-a:</w:t>
      </w:r>
    </w:p>
    <w:p w14:paraId="3D8CC462" w14:textId="77777777" w:rsidR="00011609" w:rsidRDefault="00D67760">
      <w:pPr>
        <w:spacing w:after="0" w:line="240" w:lineRule="auto"/>
        <w:ind w:firstLine="851"/>
        <w:jc w:val="both"/>
      </w:pPr>
      <w:r>
        <w:t>(i) proiect pentru autorizarea/desfiinţarea executării lucrărilor;</w:t>
      </w:r>
    </w:p>
    <w:p w14:paraId="5C56C947" w14:textId="77777777" w:rsidR="00011609" w:rsidRDefault="00D67760">
      <w:pPr>
        <w:spacing w:after="0" w:line="240" w:lineRule="auto"/>
        <w:ind w:firstLine="851"/>
        <w:jc w:val="both"/>
      </w:pPr>
      <w:r>
        <w:t>d) în etapa a IV-a:</w:t>
      </w:r>
    </w:p>
    <w:p w14:paraId="0874954B" w14:textId="77777777" w:rsidR="00011609" w:rsidRDefault="00D67760">
      <w:pPr>
        <w:spacing w:after="0" w:line="240" w:lineRule="auto"/>
        <w:ind w:firstLine="851"/>
        <w:jc w:val="both"/>
      </w:pPr>
      <w:r>
        <w:t>(i) proiectul tehnic de execuţie.</w:t>
      </w:r>
    </w:p>
    <w:p w14:paraId="7B901251" w14:textId="77777777" w:rsidR="00011609" w:rsidRDefault="00011609">
      <w:pPr>
        <w:spacing w:after="0" w:line="240" w:lineRule="auto"/>
        <w:ind w:firstLine="851"/>
        <w:jc w:val="both"/>
      </w:pPr>
    </w:p>
    <w:p w14:paraId="611BB6D8" w14:textId="77777777" w:rsidR="00011609" w:rsidRDefault="00D67760">
      <w:pPr>
        <w:spacing w:after="0" w:line="240" w:lineRule="auto"/>
        <w:ind w:firstLine="851"/>
        <w:jc w:val="both"/>
      </w:pPr>
      <w:r>
        <w:lastRenderedPageBreak/>
        <w:t>Astfel, în vederea depunerii cererii de finanțare conform prevederilor Ordonanței de Urgență nr.95/2021 și ale normelor metodologice pentru punerea în aplicare a prevederilor Ordonanței de Urgență a Guvernului nr.  95/2021, s-a întocmit Devizul general estimativ conform Anexei nr. 2.1. și cererea de finanțare conform Anexei nr.1 la Normele metodologice de aplicare a OUG nr. 95/2021, în baza notei conceptuale prezentate ca anexă la prezentul referat de aprobare.</w:t>
      </w:r>
    </w:p>
    <w:p w14:paraId="7F425B66" w14:textId="77777777" w:rsidR="00011609" w:rsidRDefault="00011609">
      <w:pPr>
        <w:spacing w:after="0" w:line="240" w:lineRule="auto"/>
        <w:ind w:firstLine="851"/>
        <w:jc w:val="both"/>
      </w:pPr>
    </w:p>
    <w:p w14:paraId="2FB95D94" w14:textId="77777777" w:rsidR="00011609" w:rsidRDefault="00D67760">
      <w:pPr>
        <w:spacing w:after="0" w:line="240" w:lineRule="auto"/>
        <w:ind w:firstLine="720"/>
        <w:jc w:val="both"/>
      </w:pPr>
      <w:r>
        <w:t xml:space="preserve">Având în vedere cele prezentate mai sus, propunem spre aprobarea Consiliului Local al Municipiului Târgu Mureș,  devizul general estimativ și cererea de finanțare pentru obiectivul de investiție </w:t>
      </w:r>
      <w:r>
        <w:rPr>
          <w:b/>
        </w:rPr>
        <w:t>„Construire pod peste râul Mureș”</w:t>
      </w:r>
      <w:r>
        <w:t xml:space="preserve">  întocmite conform prevederilor Ordinului Ministerului Dezvoltării, Lucrărilor publice și Administrației nr.1333/22.09.2021 în vederea depunerii cererii de finanțare și  obținerii finanțării prin programul Național de Investiții ”Anghel Saligny”.</w:t>
      </w:r>
    </w:p>
    <w:p w14:paraId="7547C49D" w14:textId="77777777" w:rsidR="00011609" w:rsidRDefault="00011609">
      <w:pPr>
        <w:spacing w:after="0" w:line="240" w:lineRule="auto"/>
        <w:jc w:val="both"/>
      </w:pPr>
    </w:p>
    <w:p w14:paraId="5D4EB0AC" w14:textId="77777777" w:rsidR="00011609" w:rsidRDefault="00011609">
      <w:pPr>
        <w:spacing w:after="0" w:line="240" w:lineRule="auto"/>
        <w:jc w:val="both"/>
      </w:pPr>
    </w:p>
    <w:p w14:paraId="2EDC9738" w14:textId="77777777" w:rsidR="00011609" w:rsidRDefault="00011609">
      <w:pPr>
        <w:spacing w:after="0" w:line="240" w:lineRule="auto"/>
        <w:jc w:val="both"/>
      </w:pPr>
    </w:p>
    <w:p w14:paraId="5FA205ED" w14:textId="77777777" w:rsidR="00011609" w:rsidRDefault="00011609">
      <w:pPr>
        <w:spacing w:after="0" w:line="240" w:lineRule="auto"/>
        <w:jc w:val="both"/>
      </w:pPr>
    </w:p>
    <w:p w14:paraId="65CA32FB" w14:textId="77777777" w:rsidR="00011609" w:rsidRDefault="00D67760">
      <w:pPr>
        <w:tabs>
          <w:tab w:val="left" w:pos="6585"/>
        </w:tabs>
        <w:spacing w:after="0" w:line="240" w:lineRule="auto"/>
        <w:jc w:val="both"/>
      </w:pPr>
      <w:r>
        <w:t>Data</w:t>
      </w:r>
      <w:r>
        <w:tab/>
        <w:t>Consilieri locali PNL</w:t>
      </w:r>
    </w:p>
    <w:p w14:paraId="1912B7E1" w14:textId="77777777" w:rsidR="00011609" w:rsidRDefault="00FF2B35">
      <w:pPr>
        <w:spacing w:after="0" w:line="240" w:lineRule="auto"/>
        <w:jc w:val="both"/>
      </w:pPr>
      <w:r>
        <w:t>22.</w:t>
      </w:r>
      <w:r w:rsidR="00D67760">
        <w:t>10.2021</w:t>
      </w:r>
    </w:p>
    <w:p w14:paraId="7E24ED67" w14:textId="77777777" w:rsidR="00011609" w:rsidRDefault="00D67760">
      <w:pPr>
        <w:tabs>
          <w:tab w:val="left" w:pos="6315"/>
        </w:tabs>
        <w:spacing w:after="0" w:line="240" w:lineRule="auto"/>
        <w:jc w:val="both"/>
      </w:pPr>
      <w:r>
        <w:tab/>
        <w:t>Prof.dr. Horațiu Suciu</w:t>
      </w:r>
    </w:p>
    <w:p w14:paraId="69B4913C" w14:textId="77777777" w:rsidR="00011609" w:rsidRDefault="00011609">
      <w:pPr>
        <w:tabs>
          <w:tab w:val="left" w:pos="6315"/>
        </w:tabs>
        <w:spacing w:after="0" w:line="240" w:lineRule="auto"/>
        <w:jc w:val="both"/>
      </w:pPr>
    </w:p>
    <w:p w14:paraId="4F349EB6" w14:textId="77777777" w:rsidR="00011609" w:rsidRDefault="00011609">
      <w:pPr>
        <w:tabs>
          <w:tab w:val="left" w:pos="6315"/>
        </w:tabs>
        <w:spacing w:after="0" w:line="240" w:lineRule="auto"/>
        <w:jc w:val="both"/>
      </w:pPr>
    </w:p>
    <w:p w14:paraId="30B985E2" w14:textId="77777777" w:rsidR="00011609" w:rsidRDefault="00D67760">
      <w:pPr>
        <w:tabs>
          <w:tab w:val="left" w:pos="6315"/>
        </w:tabs>
        <w:spacing w:after="0" w:line="240" w:lineRule="auto"/>
        <w:jc w:val="both"/>
      </w:pPr>
      <w:r>
        <w:tab/>
        <w:t>Dr Bogdan Voicu</w:t>
      </w:r>
    </w:p>
    <w:p w14:paraId="5851F9CE" w14:textId="77777777" w:rsidR="00011609" w:rsidRDefault="00011609">
      <w:pPr>
        <w:tabs>
          <w:tab w:val="left" w:pos="6315"/>
        </w:tabs>
        <w:spacing w:after="0" w:line="240" w:lineRule="auto"/>
        <w:jc w:val="both"/>
      </w:pPr>
    </w:p>
    <w:p w14:paraId="5BE93158" w14:textId="77777777" w:rsidR="00011609" w:rsidRDefault="00011609">
      <w:pPr>
        <w:tabs>
          <w:tab w:val="left" w:pos="6315"/>
        </w:tabs>
        <w:spacing w:after="0" w:line="240" w:lineRule="auto"/>
        <w:jc w:val="both"/>
      </w:pPr>
    </w:p>
    <w:p w14:paraId="1C16F12F" w14:textId="77777777" w:rsidR="00011609" w:rsidRDefault="00D67760">
      <w:pPr>
        <w:tabs>
          <w:tab w:val="left" w:pos="6315"/>
        </w:tabs>
        <w:spacing w:after="0" w:line="240" w:lineRule="auto"/>
        <w:jc w:val="both"/>
      </w:pPr>
      <w:r>
        <w:tab/>
        <w:t>Viceprimar Alexandru Gyorgy</w:t>
      </w:r>
    </w:p>
    <w:p w14:paraId="372F6759" w14:textId="77777777" w:rsidR="00011609" w:rsidRDefault="00011609">
      <w:pPr>
        <w:tabs>
          <w:tab w:val="left" w:pos="6315"/>
        </w:tabs>
        <w:spacing w:after="0" w:line="240" w:lineRule="auto"/>
        <w:jc w:val="both"/>
      </w:pPr>
    </w:p>
    <w:p w14:paraId="309CA1EA" w14:textId="77777777" w:rsidR="00011609" w:rsidRDefault="00011609">
      <w:pPr>
        <w:tabs>
          <w:tab w:val="left" w:pos="6315"/>
        </w:tabs>
        <w:spacing w:after="0" w:line="240" w:lineRule="auto"/>
        <w:jc w:val="both"/>
      </w:pPr>
    </w:p>
    <w:p w14:paraId="03FC6D05" w14:textId="77777777" w:rsidR="00011609" w:rsidRDefault="00D67760">
      <w:pPr>
        <w:tabs>
          <w:tab w:val="left" w:pos="6315"/>
        </w:tabs>
        <w:spacing w:after="0" w:line="240" w:lineRule="auto"/>
        <w:jc w:val="both"/>
      </w:pPr>
      <w:r>
        <w:tab/>
        <w:t>Ing. Șarlea Horea-Arthur</w:t>
      </w:r>
    </w:p>
    <w:p w14:paraId="05EF1896" w14:textId="77777777" w:rsidR="00011609" w:rsidRDefault="00011609">
      <w:pPr>
        <w:spacing w:after="0" w:line="240" w:lineRule="auto"/>
        <w:jc w:val="both"/>
      </w:pPr>
    </w:p>
    <w:p w14:paraId="408ED5B5" w14:textId="77777777" w:rsidR="00011609" w:rsidRDefault="00011609">
      <w:pPr>
        <w:spacing w:after="0" w:line="240" w:lineRule="auto"/>
        <w:jc w:val="both"/>
      </w:pPr>
    </w:p>
    <w:sectPr w:rsidR="00011609" w:rsidSect="00EF0A08">
      <w:pgSz w:w="11906" w:h="16838"/>
      <w:pgMar w:top="567" w:right="851" w:bottom="567"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137"/>
    <w:multiLevelType w:val="multilevel"/>
    <w:tmpl w:val="E0362034"/>
    <w:lvl w:ilvl="0">
      <w:start w:val="5"/>
      <w:numFmt w:val="bullet"/>
      <w:lvlText w:val="-"/>
      <w:lvlJc w:val="left"/>
      <w:pPr>
        <w:ind w:left="420" w:hanging="360"/>
      </w:pPr>
      <w:rPr>
        <w:rFonts w:ascii="Arial" w:eastAsia="Arial" w:hAnsi="Arial" w:cs="Arial"/>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1" w15:restartNumberingAfterBreak="0">
    <w:nsid w:val="3C233861"/>
    <w:multiLevelType w:val="multilevel"/>
    <w:tmpl w:val="4EB849B4"/>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2" w15:restartNumberingAfterBreak="0">
    <w:nsid w:val="75284214"/>
    <w:multiLevelType w:val="multilevel"/>
    <w:tmpl w:val="7B6A116E"/>
    <w:lvl w:ilvl="0">
      <w:start w:val="1"/>
      <w:numFmt w:val="lowerLetter"/>
      <w:lvlText w:val="%1)"/>
      <w:lvlJc w:val="left"/>
      <w:pPr>
        <w:ind w:left="2126" w:hanging="1275"/>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A600469"/>
    <w:multiLevelType w:val="multilevel"/>
    <w:tmpl w:val="B1ACC84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11609"/>
    <w:rsid w:val="00011609"/>
    <w:rsid w:val="0020661C"/>
    <w:rsid w:val="00376C3D"/>
    <w:rsid w:val="00416C3E"/>
    <w:rsid w:val="005F4B9C"/>
    <w:rsid w:val="00720750"/>
    <w:rsid w:val="008419E3"/>
    <w:rsid w:val="00866E0F"/>
    <w:rsid w:val="00C47A3F"/>
    <w:rsid w:val="00D67760"/>
    <w:rsid w:val="00EF0A08"/>
    <w:rsid w:val="00FF2B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5A34EB6"/>
  <w15:docId w15:val="{03260217-5338-4FD4-8ED5-D5F2E338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B9C"/>
  </w:style>
  <w:style w:type="paragraph" w:styleId="Heading1">
    <w:name w:val="heading 1"/>
    <w:basedOn w:val="Normal"/>
    <w:next w:val="Normal"/>
    <w:uiPriority w:val="9"/>
    <w:qFormat/>
    <w:rsid w:val="005F4B9C"/>
    <w:pPr>
      <w:keepNext/>
      <w:spacing w:after="0" w:line="240" w:lineRule="auto"/>
      <w:ind w:left="432" w:hanging="432"/>
      <w:jc w:val="center"/>
      <w:outlineLvl w:val="0"/>
    </w:pPr>
    <w:rPr>
      <w:rFonts w:ascii="Arial Black" w:eastAsia="Arial Black" w:hAnsi="Arial Black" w:cs="Arial Black"/>
      <w:b/>
      <w:sz w:val="32"/>
      <w:szCs w:val="32"/>
    </w:rPr>
  </w:style>
  <w:style w:type="paragraph" w:styleId="Heading2">
    <w:name w:val="heading 2"/>
    <w:basedOn w:val="Normal"/>
    <w:next w:val="Normal"/>
    <w:uiPriority w:val="9"/>
    <w:semiHidden/>
    <w:unhideWhenUsed/>
    <w:qFormat/>
    <w:rsid w:val="005F4B9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F4B9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F4B9C"/>
    <w:pPr>
      <w:keepNext/>
      <w:keepLines/>
      <w:spacing w:before="240" w:after="40"/>
      <w:outlineLvl w:val="3"/>
    </w:pPr>
    <w:rPr>
      <w:b/>
    </w:rPr>
  </w:style>
  <w:style w:type="paragraph" w:styleId="Heading5">
    <w:name w:val="heading 5"/>
    <w:basedOn w:val="Normal"/>
    <w:next w:val="Normal"/>
    <w:uiPriority w:val="9"/>
    <w:semiHidden/>
    <w:unhideWhenUsed/>
    <w:qFormat/>
    <w:rsid w:val="005F4B9C"/>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5F4B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F4B9C"/>
    <w:pPr>
      <w:keepNext/>
      <w:keepLines/>
      <w:spacing w:before="480" w:after="120"/>
    </w:pPr>
    <w:rPr>
      <w:b/>
      <w:sz w:val="72"/>
      <w:szCs w:val="72"/>
    </w:rPr>
  </w:style>
  <w:style w:type="paragraph" w:styleId="Subtitle">
    <w:name w:val="Subtitle"/>
    <w:basedOn w:val="Normal"/>
    <w:next w:val="Normal"/>
    <w:uiPriority w:val="11"/>
    <w:qFormat/>
    <w:rsid w:val="005F4B9C"/>
    <w:pPr>
      <w:keepNext/>
      <w:keepLines/>
      <w:spacing w:before="360" w:after="80"/>
    </w:pPr>
    <w:rPr>
      <w:rFonts w:ascii="Georgia" w:eastAsia="Georgia" w:hAnsi="Georgia" w:cs="Georgia"/>
      <w:i/>
      <w:color w:val="666666"/>
      <w:sz w:val="48"/>
      <w:szCs w:val="48"/>
    </w:rPr>
  </w:style>
  <w:style w:type="table" w:customStyle="1" w:styleId="a">
    <w:basedOn w:val="TableNormal"/>
    <w:rsid w:val="005F4B9C"/>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Draghici</dc:creator>
  <cp:lastModifiedBy>Lenovo</cp:lastModifiedBy>
  <cp:revision>3</cp:revision>
  <dcterms:created xsi:type="dcterms:W3CDTF">2021-10-22T07:43:00Z</dcterms:created>
  <dcterms:modified xsi:type="dcterms:W3CDTF">2021-10-25T10:49:00Z</dcterms:modified>
</cp:coreProperties>
</file>