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F5810" w14:textId="77777777" w:rsidR="009C202B" w:rsidRPr="00B22DAD" w:rsidRDefault="009C202B" w:rsidP="009C202B">
      <w:pPr>
        <w:spacing w:after="0"/>
        <w:jc w:val="center"/>
        <w:rPr>
          <w:rFonts w:ascii="Cambria" w:eastAsia="Times New Roman" w:hAnsi="Cambria" w:cs="Times New Roman"/>
          <w:b/>
          <w:sz w:val="32"/>
          <w:szCs w:val="32"/>
          <w:lang w:val="ro-RO"/>
        </w:rPr>
      </w:pPr>
      <w:r w:rsidRPr="00B22DAD">
        <w:rPr>
          <w:rFonts w:ascii="Cambria" w:eastAsia="Times New Roman" w:hAnsi="Cambria" w:cs="Times New Roman"/>
          <w:b/>
          <w:sz w:val="32"/>
          <w:szCs w:val="32"/>
          <w:lang w:val="ro-RO"/>
        </w:rPr>
        <w:t>Acord de parteneriat</w:t>
      </w:r>
    </w:p>
    <w:p w14:paraId="2AA243F1" w14:textId="77777777" w:rsidR="009C202B" w:rsidRPr="00B22DAD" w:rsidRDefault="009C202B" w:rsidP="009C202B">
      <w:pPr>
        <w:spacing w:after="0"/>
        <w:jc w:val="center"/>
        <w:rPr>
          <w:rFonts w:ascii="Cambria" w:eastAsia="Times New Roman" w:hAnsi="Cambria" w:cs="Times New Roman"/>
          <w:b/>
          <w:bCs/>
          <w:sz w:val="24"/>
          <w:szCs w:val="24"/>
          <w:lang w:val="ro-RO"/>
        </w:rPr>
      </w:pPr>
      <w:r w:rsidRPr="00B22DAD">
        <w:rPr>
          <w:rFonts w:ascii="Cambria" w:eastAsia="Times New Roman" w:hAnsi="Cambria" w:cs="Times New Roman"/>
          <w:b/>
          <w:bCs/>
          <w:sz w:val="24"/>
          <w:szCs w:val="24"/>
          <w:lang w:val="ro-RO"/>
        </w:rPr>
        <w:t>pentru realizarea în comun al obiectivului de investiții</w:t>
      </w:r>
    </w:p>
    <w:p w14:paraId="2E153E22" w14:textId="77777777" w:rsidR="009C202B" w:rsidRPr="00B22DAD" w:rsidRDefault="009C202B" w:rsidP="009C202B">
      <w:pPr>
        <w:spacing w:after="0"/>
        <w:jc w:val="center"/>
        <w:rPr>
          <w:rFonts w:ascii="Cambria" w:eastAsia="Times New Roman" w:hAnsi="Cambria" w:cs="Times New Roman"/>
          <w:b/>
          <w:bCs/>
          <w:sz w:val="24"/>
          <w:szCs w:val="24"/>
          <w:lang w:val="ro-RO"/>
        </w:rPr>
      </w:pPr>
      <w:r w:rsidRPr="00B22DAD">
        <w:rPr>
          <w:rFonts w:ascii="Cambria" w:eastAsia="Times New Roman" w:hAnsi="Cambria" w:cs="Times New Roman"/>
          <w:b/>
          <w:bCs/>
          <w:sz w:val="24"/>
          <w:szCs w:val="24"/>
          <w:lang w:val="ro-RO"/>
        </w:rPr>
        <w:t>,,Modernizarea drumului de legătură DC 136 dintre satul Hărțău, UAT Pănet și str. Remetea, UAT Târgu Mureș, județul Mureș”</w:t>
      </w:r>
    </w:p>
    <w:p w14:paraId="7FFD600F" w14:textId="77777777" w:rsidR="009C202B" w:rsidRPr="00B22DAD" w:rsidRDefault="009C202B" w:rsidP="009C202B">
      <w:pPr>
        <w:spacing w:after="0"/>
        <w:jc w:val="both"/>
        <w:rPr>
          <w:rFonts w:ascii="Cambria" w:eastAsia="Times New Roman" w:hAnsi="Cambria" w:cs="Times New Roman"/>
          <w:sz w:val="24"/>
          <w:szCs w:val="24"/>
          <w:lang w:val="ro-RO"/>
        </w:rPr>
      </w:pPr>
    </w:p>
    <w:p w14:paraId="365B2B1E" w14:textId="385730D9" w:rsidR="009C202B" w:rsidRPr="00B22DAD" w:rsidRDefault="009C202B" w:rsidP="009C202B">
      <w:pPr>
        <w:keepNext/>
        <w:numPr>
          <w:ilvl w:val="0"/>
          <w:numId w:val="1"/>
        </w:numPr>
        <w:suppressAutoHyphens/>
        <w:overflowPunct w:val="0"/>
        <w:autoSpaceDE w:val="0"/>
        <w:spacing w:after="0" w:line="240" w:lineRule="auto"/>
        <w:ind w:firstLine="360"/>
        <w:jc w:val="both"/>
        <w:textAlignment w:val="baseline"/>
        <w:outlineLvl w:val="4"/>
        <w:rPr>
          <w:rFonts w:ascii="Cambria" w:eastAsiaTheme="majorEastAsia" w:hAnsi="Cambria" w:cstheme="majorBidi"/>
          <w:b/>
          <w:sz w:val="24"/>
          <w:szCs w:val="24"/>
          <w:lang w:val="ro-RO"/>
        </w:rPr>
      </w:pPr>
      <w:r w:rsidRPr="00B22DAD">
        <w:rPr>
          <w:rFonts w:ascii="Cambria" w:eastAsiaTheme="majorEastAsia" w:hAnsi="Cambria" w:cstheme="majorBidi"/>
          <w:b/>
          <w:sz w:val="24"/>
          <w:szCs w:val="24"/>
          <w:lang w:val="ro-RO"/>
        </w:rPr>
        <w:t>Părțile</w:t>
      </w:r>
    </w:p>
    <w:p w14:paraId="6291E78D" w14:textId="77777777" w:rsidR="009C202B" w:rsidRPr="00B22DAD" w:rsidRDefault="009C202B" w:rsidP="009C202B">
      <w:pPr>
        <w:numPr>
          <w:ilvl w:val="0"/>
          <w:numId w:val="2"/>
        </w:numPr>
        <w:suppressAutoHyphens/>
        <w:overflowPunct w:val="0"/>
        <w:autoSpaceDE w:val="0"/>
        <w:spacing w:after="0" w:line="240" w:lineRule="auto"/>
        <w:jc w:val="both"/>
        <w:textAlignment w:val="baseline"/>
        <w:rPr>
          <w:rFonts w:ascii="Cambria" w:eastAsia="Times New Roman" w:hAnsi="Cambria" w:cs="Times New Roman"/>
          <w:sz w:val="24"/>
          <w:szCs w:val="24"/>
          <w:lang w:val="ro-RO"/>
        </w:rPr>
      </w:pPr>
      <w:r w:rsidRPr="00B22DAD">
        <w:rPr>
          <w:rFonts w:ascii="Cambria" w:eastAsia="Times New Roman" w:hAnsi="Cambria" w:cs="Times New Roman"/>
          <w:b/>
          <w:bCs/>
          <w:sz w:val="24"/>
          <w:szCs w:val="24"/>
          <w:lang w:val="ro-RO"/>
        </w:rPr>
        <w:t>Unitatea Administrativ Teritorială Pănet</w:t>
      </w:r>
      <w:r w:rsidRPr="00B22DAD">
        <w:rPr>
          <w:rFonts w:ascii="Cambria" w:eastAsia="Times New Roman" w:hAnsi="Cambria" w:cs="Times New Roman"/>
          <w:sz w:val="24"/>
          <w:szCs w:val="24"/>
          <w:lang w:val="ro-RO"/>
        </w:rPr>
        <w:t xml:space="preserve">, cu sediul în Comuna </w:t>
      </w:r>
      <w:r w:rsidRPr="00B22DAD">
        <w:rPr>
          <w:rFonts w:ascii="Cambria" w:eastAsia="Times New Roman" w:hAnsi="Cambria" w:cs="Times New Roman"/>
          <w:sz w:val="24"/>
          <w:szCs w:val="24"/>
          <w:shd w:val="clear" w:color="auto" w:fill="FFFFFF"/>
          <w:lang w:val="ro-RO"/>
        </w:rPr>
        <w:t>Pănet, sat Pănet, nr 191, 547450, jud Mureș, România,</w:t>
      </w:r>
      <w:r w:rsidRPr="00B22DAD">
        <w:rPr>
          <w:rFonts w:ascii="Cambria" w:eastAsia="Times New Roman" w:hAnsi="Cambria" w:cs="Times New Roman"/>
          <w:sz w:val="24"/>
          <w:szCs w:val="24"/>
          <w:lang w:val="ro-RO"/>
        </w:rPr>
        <w:t xml:space="preserve"> CUI 4375887, </w:t>
      </w:r>
      <w:r w:rsidRPr="00B22DAD">
        <w:rPr>
          <w:rFonts w:ascii="Cambria" w:eastAsia="Times New Roman" w:hAnsi="Cambria" w:cs="Times New Roman"/>
          <w:bCs/>
          <w:sz w:val="24"/>
          <w:szCs w:val="24"/>
          <w:lang w:val="ro-RO"/>
        </w:rPr>
        <w:t>reprezentată legal prin</w:t>
      </w:r>
      <w:r w:rsidRPr="00B22DAD">
        <w:rPr>
          <w:rFonts w:ascii="Cambria" w:eastAsia="Times New Roman" w:hAnsi="Cambria" w:cs="Times New Roman"/>
          <w:sz w:val="24"/>
          <w:szCs w:val="24"/>
          <w:shd w:val="clear" w:color="auto" w:fill="FFFFFF"/>
          <w:lang w:val="ro-RO"/>
        </w:rPr>
        <w:t xml:space="preserve"> dl. </w:t>
      </w:r>
      <w:proofErr w:type="spellStart"/>
      <w:r w:rsidRPr="00B22DAD">
        <w:rPr>
          <w:rFonts w:ascii="Cambria" w:eastAsia="Times New Roman" w:hAnsi="Cambria" w:cs="Times New Roman"/>
          <w:sz w:val="24"/>
          <w:szCs w:val="24"/>
          <w:lang w:val="ro-RO"/>
        </w:rPr>
        <w:t>Bodó</w:t>
      </w:r>
      <w:proofErr w:type="spellEnd"/>
      <w:r w:rsidRPr="00B22DAD">
        <w:rPr>
          <w:rFonts w:ascii="Cambria" w:eastAsia="Times New Roman" w:hAnsi="Cambria" w:cs="Times New Roman"/>
          <w:sz w:val="24"/>
          <w:szCs w:val="24"/>
          <w:lang w:val="ro-RO"/>
        </w:rPr>
        <w:t xml:space="preserve"> </w:t>
      </w:r>
      <w:proofErr w:type="spellStart"/>
      <w:r w:rsidRPr="00B22DAD">
        <w:rPr>
          <w:rFonts w:ascii="Cambria" w:eastAsia="Times New Roman" w:hAnsi="Cambria" w:cs="Times New Roman"/>
          <w:sz w:val="24"/>
          <w:szCs w:val="24"/>
          <w:lang w:val="ro-RO"/>
        </w:rPr>
        <w:t>Előd</w:t>
      </w:r>
      <w:proofErr w:type="spellEnd"/>
      <w:r w:rsidRPr="00B22DAD">
        <w:rPr>
          <w:rFonts w:ascii="Cambria" w:eastAsia="Times New Roman" w:hAnsi="Cambria" w:cs="Times New Roman"/>
          <w:sz w:val="24"/>
          <w:szCs w:val="24"/>
          <w:lang w:val="ro-RO"/>
        </w:rPr>
        <w:t xml:space="preserve"> Barna</w:t>
      </w:r>
      <w:r w:rsidRPr="00B22DAD">
        <w:rPr>
          <w:rFonts w:ascii="Cambria" w:eastAsia="Times New Roman" w:hAnsi="Cambria" w:cs="Times New Roman"/>
          <w:sz w:val="24"/>
          <w:szCs w:val="24"/>
          <w:shd w:val="clear" w:color="auto" w:fill="FFFFFF"/>
          <w:lang w:val="ro-RO"/>
        </w:rPr>
        <w:t xml:space="preserve">, </w:t>
      </w:r>
      <w:r w:rsidRPr="00B22DAD">
        <w:rPr>
          <w:rFonts w:ascii="Cambria" w:eastAsia="Times New Roman" w:hAnsi="Cambria" w:cs="Times New Roman"/>
          <w:sz w:val="24"/>
          <w:szCs w:val="24"/>
          <w:lang w:val="ro-RO"/>
        </w:rPr>
        <w:t xml:space="preserve">în calitate de primar al Comunei Pănet, </w:t>
      </w:r>
      <w:r w:rsidRPr="00B22DAD">
        <w:rPr>
          <w:rFonts w:ascii="Cambria" w:eastAsia="Times New Roman" w:hAnsi="Cambria" w:cs="Times New Roman"/>
          <w:b/>
          <w:bCs/>
          <w:sz w:val="24"/>
          <w:szCs w:val="24"/>
          <w:lang w:val="ro-RO"/>
        </w:rPr>
        <w:t>lider proiect</w:t>
      </w:r>
    </w:p>
    <w:p w14:paraId="126CFB45" w14:textId="77777777" w:rsidR="009C202B" w:rsidRPr="00B22DAD" w:rsidRDefault="009C202B" w:rsidP="009C202B">
      <w:pPr>
        <w:spacing w:after="0"/>
        <w:jc w:val="both"/>
        <w:rPr>
          <w:rFonts w:ascii="Cambria" w:eastAsia="Times New Roman" w:hAnsi="Cambria" w:cs="Times New Roman"/>
          <w:sz w:val="24"/>
          <w:szCs w:val="24"/>
          <w:lang w:val="ro-RO"/>
        </w:rPr>
      </w:pPr>
    </w:p>
    <w:p w14:paraId="79F040E2" w14:textId="277AD2F0" w:rsidR="009C202B" w:rsidRPr="00B22DAD" w:rsidRDefault="009C202B" w:rsidP="009C202B">
      <w:pPr>
        <w:numPr>
          <w:ilvl w:val="0"/>
          <w:numId w:val="2"/>
        </w:numPr>
        <w:suppressAutoHyphens/>
        <w:overflowPunct w:val="0"/>
        <w:autoSpaceDE w:val="0"/>
        <w:spacing w:after="0" w:line="240" w:lineRule="auto"/>
        <w:jc w:val="both"/>
        <w:textAlignment w:val="baseline"/>
        <w:rPr>
          <w:rFonts w:ascii="Cambria" w:eastAsia="Times New Roman" w:hAnsi="Cambria" w:cs="Times New Roman"/>
          <w:sz w:val="24"/>
          <w:szCs w:val="24"/>
          <w:lang w:val="ro-RO"/>
        </w:rPr>
      </w:pPr>
      <w:r w:rsidRPr="00B22DAD">
        <w:rPr>
          <w:rFonts w:ascii="Cambria" w:eastAsia="Times New Roman" w:hAnsi="Cambria" w:cs="Times New Roman"/>
          <w:b/>
          <w:bCs/>
          <w:sz w:val="24"/>
          <w:szCs w:val="24"/>
          <w:lang w:val="ro-RO"/>
        </w:rPr>
        <w:t>Unitatea Administrativ Teritorială Târgu Mureș</w:t>
      </w:r>
      <w:r w:rsidRPr="00B22DAD">
        <w:rPr>
          <w:rFonts w:ascii="Cambria" w:eastAsia="Times New Roman" w:hAnsi="Cambria" w:cs="Times New Roman"/>
          <w:sz w:val="24"/>
          <w:szCs w:val="24"/>
          <w:lang w:val="ro-RO"/>
        </w:rPr>
        <w:t>, cu sediul în municipiul Târgu Mureș</w:t>
      </w:r>
      <w:r w:rsidRPr="00B22DAD">
        <w:rPr>
          <w:rFonts w:ascii="Cambria" w:eastAsia="Times New Roman" w:hAnsi="Cambria" w:cs="Times New Roman"/>
          <w:sz w:val="24"/>
          <w:szCs w:val="24"/>
          <w:shd w:val="clear" w:color="auto" w:fill="FFFFFF"/>
          <w:lang w:val="ro-RO"/>
        </w:rPr>
        <w:t xml:space="preserve">, P-ța Victoriei nr. 3, </w:t>
      </w:r>
      <w:r w:rsidRPr="00B22DAD">
        <w:rPr>
          <w:rFonts w:ascii="Cambria" w:eastAsia="Times New Roman" w:hAnsi="Cambria" w:cs="Times New Roman"/>
          <w:sz w:val="24"/>
          <w:szCs w:val="24"/>
          <w:shd w:val="clear" w:color="auto" w:fill="FFFFFF"/>
          <w:lang w:val="ro-RO"/>
        </w:rPr>
        <w:t>j</w:t>
      </w:r>
      <w:r w:rsidRPr="00B22DAD">
        <w:rPr>
          <w:rFonts w:ascii="Cambria" w:eastAsia="Times New Roman" w:hAnsi="Cambria" w:cs="Times New Roman"/>
          <w:sz w:val="24"/>
          <w:szCs w:val="24"/>
          <w:lang w:val="ro-RO"/>
        </w:rPr>
        <w:t>udețul</w:t>
      </w:r>
      <w:r w:rsidRPr="00B22DAD">
        <w:rPr>
          <w:rFonts w:ascii="Cambria" w:eastAsia="Times New Roman" w:hAnsi="Cambria" w:cs="Times New Roman"/>
          <w:sz w:val="24"/>
          <w:szCs w:val="24"/>
          <w:lang w:val="ro-RO"/>
        </w:rPr>
        <w:t xml:space="preserve"> </w:t>
      </w:r>
      <w:r w:rsidRPr="00B22DAD">
        <w:rPr>
          <w:rFonts w:ascii="Cambria" w:eastAsia="Times New Roman" w:hAnsi="Cambria" w:cs="Times New Roman"/>
          <w:sz w:val="24"/>
          <w:szCs w:val="24"/>
          <w:lang w:val="ro-RO"/>
        </w:rPr>
        <w:t>Mureș</w:t>
      </w:r>
      <w:r w:rsidRPr="00B22DAD">
        <w:rPr>
          <w:rFonts w:ascii="Cambria" w:eastAsia="Times New Roman" w:hAnsi="Cambria" w:cs="Times New Roman"/>
          <w:sz w:val="24"/>
          <w:szCs w:val="24"/>
          <w:lang w:val="ro-RO"/>
        </w:rPr>
        <w:t xml:space="preserve">, CUI 4322823 </w:t>
      </w:r>
      <w:r w:rsidRPr="00B22DAD">
        <w:rPr>
          <w:rFonts w:ascii="Cambria" w:eastAsia="Times New Roman" w:hAnsi="Cambria" w:cs="Times New Roman"/>
          <w:bCs/>
          <w:sz w:val="24"/>
          <w:szCs w:val="24"/>
          <w:lang w:val="ro-RO"/>
        </w:rPr>
        <w:t>reprezentată legal prin</w:t>
      </w:r>
      <w:r w:rsidRPr="00B22DAD">
        <w:rPr>
          <w:rFonts w:ascii="Cambria" w:eastAsia="Times New Roman" w:hAnsi="Cambria" w:cs="Times New Roman"/>
          <w:sz w:val="24"/>
          <w:szCs w:val="24"/>
          <w:lang w:val="ro-RO"/>
        </w:rPr>
        <w:t xml:space="preserve"> dl. Soós Zoltan, în calitate de primar al Municipiului Târgu Mureș, în calitate de partener,</w:t>
      </w:r>
    </w:p>
    <w:p w14:paraId="10F60E7F" w14:textId="77777777" w:rsidR="009C202B" w:rsidRPr="00B22DAD" w:rsidRDefault="009C202B" w:rsidP="009C202B">
      <w:pPr>
        <w:spacing w:after="0"/>
        <w:ind w:left="720" w:firstLine="720"/>
        <w:contextualSpacing/>
        <w:jc w:val="both"/>
        <w:rPr>
          <w:rFonts w:ascii="Cambria" w:eastAsia="Times New Roman" w:hAnsi="Cambria" w:cs="Times New Roman"/>
          <w:sz w:val="24"/>
          <w:szCs w:val="24"/>
          <w:highlight w:val="yellow"/>
          <w:lang w:val="ro-RO"/>
        </w:rPr>
      </w:pPr>
    </w:p>
    <w:p w14:paraId="4A96E34C" w14:textId="77777777" w:rsidR="009C202B" w:rsidRPr="00B22DAD" w:rsidRDefault="009C202B" w:rsidP="009C202B">
      <w:pPr>
        <w:spacing w:after="0"/>
        <w:ind w:left="720"/>
        <w:jc w:val="both"/>
        <w:rPr>
          <w:rFonts w:ascii="Cambria" w:eastAsia="Times New Roman" w:hAnsi="Cambria" w:cs="Times New Roman"/>
          <w:sz w:val="24"/>
          <w:szCs w:val="24"/>
          <w:highlight w:val="yellow"/>
          <w:lang w:val="ro-RO"/>
        </w:rPr>
      </w:pPr>
      <w:r w:rsidRPr="00B22DAD">
        <w:rPr>
          <w:rFonts w:ascii="Cambria" w:eastAsia="Times New Roman" w:hAnsi="Cambria" w:cs="Times New Roman"/>
          <w:sz w:val="24"/>
          <w:szCs w:val="24"/>
          <w:lang w:val="ro-RO"/>
        </w:rPr>
        <w:t>au convenit următoarele:</w:t>
      </w:r>
    </w:p>
    <w:p w14:paraId="199AA730" w14:textId="77777777" w:rsidR="009C202B" w:rsidRPr="00B22DAD" w:rsidRDefault="009C202B" w:rsidP="009C202B">
      <w:pPr>
        <w:keepNext/>
        <w:spacing w:after="0"/>
        <w:ind w:left="858"/>
        <w:jc w:val="both"/>
        <w:outlineLvl w:val="4"/>
        <w:rPr>
          <w:rFonts w:ascii="Cambria" w:eastAsiaTheme="majorEastAsia" w:hAnsi="Cambria" w:cstheme="majorBidi"/>
          <w:b/>
          <w:sz w:val="24"/>
          <w:szCs w:val="24"/>
          <w:lang w:val="ro-RO"/>
        </w:rPr>
      </w:pPr>
    </w:p>
    <w:p w14:paraId="5D0CA857" w14:textId="77777777" w:rsidR="009C202B" w:rsidRPr="00B22DAD" w:rsidRDefault="009C202B" w:rsidP="009C202B">
      <w:pPr>
        <w:keepNext/>
        <w:numPr>
          <w:ilvl w:val="0"/>
          <w:numId w:val="1"/>
        </w:numPr>
        <w:suppressAutoHyphens/>
        <w:overflowPunct w:val="0"/>
        <w:autoSpaceDE w:val="0"/>
        <w:spacing w:after="0" w:line="240" w:lineRule="auto"/>
        <w:ind w:firstLine="360"/>
        <w:jc w:val="both"/>
        <w:textAlignment w:val="baseline"/>
        <w:outlineLvl w:val="4"/>
        <w:rPr>
          <w:rFonts w:ascii="Cambria" w:eastAsiaTheme="majorEastAsia" w:hAnsi="Cambria" w:cstheme="majorBidi"/>
          <w:b/>
          <w:sz w:val="24"/>
          <w:szCs w:val="24"/>
          <w:lang w:val="ro-RO"/>
        </w:rPr>
      </w:pPr>
      <w:r w:rsidRPr="00B22DAD">
        <w:rPr>
          <w:rFonts w:ascii="Cambria" w:eastAsiaTheme="majorEastAsia" w:hAnsi="Cambria" w:cstheme="majorBidi"/>
          <w:b/>
          <w:sz w:val="24"/>
          <w:szCs w:val="24"/>
          <w:lang w:val="ro-RO"/>
        </w:rPr>
        <w:t>Obiectul acordului</w:t>
      </w:r>
    </w:p>
    <w:p w14:paraId="49A2EB85" w14:textId="77777777" w:rsidR="009C202B" w:rsidRPr="00B22DAD" w:rsidRDefault="009C202B" w:rsidP="009C202B">
      <w:pPr>
        <w:spacing w:after="0"/>
        <w:ind w:firstLine="360"/>
        <w:jc w:val="both"/>
        <w:rPr>
          <w:rFonts w:ascii="Cambria" w:eastAsia="Calibri" w:hAnsi="Cambria" w:cs="Times New Roman"/>
          <w:sz w:val="24"/>
          <w:szCs w:val="24"/>
          <w:lang w:val="ro-RO"/>
        </w:rPr>
      </w:pPr>
      <w:r w:rsidRPr="00B22DAD">
        <w:rPr>
          <w:rFonts w:ascii="Cambria" w:eastAsia="Times New Roman" w:hAnsi="Cambria" w:cs="Times New Roman"/>
          <w:bCs/>
          <w:sz w:val="24"/>
          <w:szCs w:val="24"/>
          <w:lang w:val="ro-RO"/>
        </w:rPr>
        <w:t xml:space="preserve">Obiectul acestui acord îl constituie parteneriatul în realizarea în comun al obiectivului de investiții: </w:t>
      </w:r>
      <w:r w:rsidRPr="00B22DAD">
        <w:rPr>
          <w:rFonts w:ascii="Cambria" w:eastAsia="Times New Roman" w:hAnsi="Cambria" w:cs="Times New Roman"/>
          <w:bCs/>
          <w:i/>
          <w:iCs/>
          <w:sz w:val="24"/>
          <w:szCs w:val="24"/>
          <w:lang w:val="ro-RO"/>
        </w:rPr>
        <w:t>,,</w:t>
      </w:r>
      <w:r w:rsidRPr="00B22DAD">
        <w:rPr>
          <w:rFonts w:ascii="Cambria" w:eastAsia="Times New Roman" w:hAnsi="Cambria" w:cs="Times New Roman"/>
          <w:bCs/>
          <w:sz w:val="24"/>
          <w:szCs w:val="24"/>
          <w:lang w:val="ro-RO"/>
        </w:rPr>
        <w:t>Modernizarea drumului de legătură DC 136 dintre satul Hărțău, UAT Pănet și str. Remetea, UAT Târgu Mureș, județul Mureș”, pentru care se dorește obținerea unei finanțări nerambursabile în cadrul Programului de investiții Anghel Saligny.</w:t>
      </w:r>
    </w:p>
    <w:p w14:paraId="0A3225F6" w14:textId="77777777" w:rsidR="009C202B" w:rsidRPr="00B22DAD" w:rsidRDefault="009C202B" w:rsidP="009C202B">
      <w:pPr>
        <w:spacing w:after="0"/>
        <w:ind w:firstLine="426"/>
        <w:jc w:val="both"/>
        <w:rPr>
          <w:rFonts w:ascii="Cambria" w:eastAsia="Calibri" w:hAnsi="Cambria" w:cs="Times New Roman"/>
          <w:b/>
          <w:sz w:val="24"/>
          <w:szCs w:val="24"/>
          <w:lang w:val="ro-RO"/>
        </w:rPr>
      </w:pPr>
    </w:p>
    <w:p w14:paraId="40E6FD46" w14:textId="77777777" w:rsidR="009C202B" w:rsidRPr="00B22DAD" w:rsidRDefault="009C202B" w:rsidP="009C202B">
      <w:pPr>
        <w:keepNext/>
        <w:numPr>
          <w:ilvl w:val="0"/>
          <w:numId w:val="1"/>
        </w:numPr>
        <w:suppressAutoHyphens/>
        <w:overflowPunct w:val="0"/>
        <w:autoSpaceDE w:val="0"/>
        <w:spacing w:after="0" w:line="240" w:lineRule="auto"/>
        <w:ind w:firstLine="360"/>
        <w:jc w:val="both"/>
        <w:textAlignment w:val="baseline"/>
        <w:outlineLvl w:val="4"/>
        <w:rPr>
          <w:rFonts w:ascii="Cambria" w:eastAsia="Times New Roman" w:hAnsi="Cambria" w:cs="Times New Roman"/>
          <w:b/>
          <w:sz w:val="24"/>
          <w:szCs w:val="24"/>
          <w:lang w:val="ro-RO"/>
        </w:rPr>
      </w:pPr>
      <w:r w:rsidRPr="00B22DAD">
        <w:rPr>
          <w:rFonts w:ascii="Cambria" w:eastAsia="Times New Roman" w:hAnsi="Cambria" w:cs="Times New Roman"/>
          <w:b/>
          <w:sz w:val="24"/>
          <w:szCs w:val="24"/>
          <w:lang w:val="ro-RO"/>
        </w:rPr>
        <w:t>Perioada de valabilitate a acordului de parteneriat</w:t>
      </w:r>
    </w:p>
    <w:p w14:paraId="788F3507" w14:textId="77777777" w:rsidR="009C202B" w:rsidRPr="00B22DAD" w:rsidRDefault="009C202B" w:rsidP="009C202B">
      <w:pPr>
        <w:spacing w:after="0"/>
        <w:ind w:firstLine="360"/>
        <w:jc w:val="both"/>
        <w:rPr>
          <w:rFonts w:ascii="Cambria" w:eastAsiaTheme="majorEastAsia" w:hAnsi="Cambria" w:cstheme="majorBidi"/>
          <w:bCs/>
          <w:sz w:val="24"/>
          <w:szCs w:val="24"/>
          <w:lang w:val="ro-RO"/>
        </w:rPr>
      </w:pPr>
      <w:r w:rsidRPr="00B22DAD">
        <w:rPr>
          <w:rFonts w:ascii="Cambria" w:eastAsiaTheme="majorEastAsia" w:hAnsi="Cambria" w:cstheme="majorBidi"/>
          <w:bCs/>
          <w:sz w:val="24"/>
          <w:szCs w:val="24"/>
          <w:lang w:val="ro-RO"/>
        </w:rPr>
        <w:t>Perioada de valabilitate a acordului începe la data semnării prezentului Acord</w:t>
      </w:r>
      <w:r w:rsidRPr="00B22DAD">
        <w:rPr>
          <w:rFonts w:ascii="Cambria" w:eastAsiaTheme="majorEastAsia" w:hAnsi="Cambria" w:cstheme="majorBidi"/>
          <w:sz w:val="24"/>
          <w:szCs w:val="24"/>
          <w:lang w:val="ro-RO"/>
        </w:rPr>
        <w:t xml:space="preserve"> </w:t>
      </w:r>
      <w:r w:rsidRPr="00B22DAD">
        <w:rPr>
          <w:rFonts w:ascii="Cambria" w:eastAsiaTheme="majorEastAsia" w:hAnsi="Cambria" w:cstheme="majorBidi"/>
          <w:bCs/>
          <w:sz w:val="24"/>
          <w:szCs w:val="24"/>
          <w:lang w:val="ro-RO"/>
        </w:rPr>
        <w:t xml:space="preserve">și încetează la data constituirii Asociației de Dezvoltare Intercomunitară în conformitate cu prevederile art. 89 din OUG nr. 57/2019 privind Codul administrativ, cu modificările și completările ulterioare. </w:t>
      </w:r>
    </w:p>
    <w:p w14:paraId="28F23C24" w14:textId="77777777" w:rsidR="009C202B" w:rsidRPr="00B22DAD" w:rsidRDefault="009C202B" w:rsidP="009C202B">
      <w:pPr>
        <w:spacing w:after="0"/>
        <w:ind w:firstLine="426"/>
        <w:jc w:val="both"/>
        <w:rPr>
          <w:rFonts w:ascii="Cambria" w:eastAsiaTheme="majorEastAsia" w:hAnsi="Cambria" w:cstheme="majorBidi"/>
          <w:bCs/>
          <w:sz w:val="24"/>
          <w:szCs w:val="24"/>
          <w:lang w:val="ro-RO"/>
        </w:rPr>
      </w:pPr>
    </w:p>
    <w:p w14:paraId="6FF9E873" w14:textId="77777777" w:rsidR="009C202B" w:rsidRPr="00B22DAD" w:rsidRDefault="009C202B" w:rsidP="009C202B">
      <w:pPr>
        <w:keepNext/>
        <w:numPr>
          <w:ilvl w:val="0"/>
          <w:numId w:val="1"/>
        </w:numPr>
        <w:suppressAutoHyphens/>
        <w:overflowPunct w:val="0"/>
        <w:autoSpaceDE w:val="0"/>
        <w:spacing w:after="0" w:line="240" w:lineRule="auto"/>
        <w:ind w:firstLine="360"/>
        <w:jc w:val="both"/>
        <w:textAlignment w:val="baseline"/>
        <w:outlineLvl w:val="4"/>
        <w:rPr>
          <w:rFonts w:ascii="Cambria" w:eastAsiaTheme="majorEastAsia" w:hAnsi="Cambria" w:cstheme="majorBidi"/>
          <w:b/>
          <w:sz w:val="24"/>
          <w:szCs w:val="24"/>
          <w:lang w:val="ro-RO"/>
        </w:rPr>
      </w:pPr>
      <w:r w:rsidRPr="00B22DAD">
        <w:rPr>
          <w:rFonts w:ascii="Cambria" w:eastAsiaTheme="majorEastAsia" w:hAnsi="Cambria" w:cstheme="majorBidi"/>
          <w:b/>
          <w:sz w:val="24"/>
          <w:szCs w:val="24"/>
          <w:lang w:val="ro-RO"/>
        </w:rPr>
        <w:t>Obligațiile părților</w:t>
      </w:r>
    </w:p>
    <w:p w14:paraId="61576688" w14:textId="77777777" w:rsidR="009C202B" w:rsidRPr="00B22DAD" w:rsidRDefault="009C202B" w:rsidP="009C202B">
      <w:pPr>
        <w:numPr>
          <w:ilvl w:val="0"/>
          <w:numId w:val="3"/>
        </w:numPr>
        <w:suppressAutoHyphens/>
        <w:overflowPunct w:val="0"/>
        <w:autoSpaceDE w:val="0"/>
        <w:spacing w:after="0" w:line="240" w:lineRule="auto"/>
        <w:ind w:left="720"/>
        <w:contextualSpacing/>
        <w:jc w:val="both"/>
        <w:textAlignment w:val="baseline"/>
        <w:rPr>
          <w:rFonts w:ascii="Cambria" w:eastAsiaTheme="majorEastAsia" w:hAnsi="Cambria" w:cstheme="majorBidi"/>
          <w:bCs/>
          <w:sz w:val="24"/>
          <w:szCs w:val="24"/>
          <w:lang w:val="ro-RO"/>
        </w:rPr>
      </w:pPr>
      <w:r w:rsidRPr="00B22DAD">
        <w:rPr>
          <w:rFonts w:ascii="Cambria" w:eastAsiaTheme="majorEastAsia" w:hAnsi="Cambria" w:cstheme="majorBidi"/>
          <w:bCs/>
          <w:sz w:val="24"/>
          <w:szCs w:val="24"/>
          <w:lang w:val="ro-RO"/>
        </w:rPr>
        <w:t>în termen de 1 an de la data semnării prezentului să înființeze asociația de dezvoltare intercomunitară,</w:t>
      </w:r>
    </w:p>
    <w:p w14:paraId="710558D4" w14:textId="77777777" w:rsidR="009C202B" w:rsidRPr="00B22DAD" w:rsidRDefault="009C202B" w:rsidP="009C202B">
      <w:pPr>
        <w:numPr>
          <w:ilvl w:val="0"/>
          <w:numId w:val="3"/>
        </w:numPr>
        <w:suppressAutoHyphens/>
        <w:overflowPunct w:val="0"/>
        <w:autoSpaceDE w:val="0"/>
        <w:spacing w:after="0" w:line="240" w:lineRule="auto"/>
        <w:ind w:left="720"/>
        <w:contextualSpacing/>
        <w:jc w:val="both"/>
        <w:textAlignment w:val="baseline"/>
        <w:rPr>
          <w:rFonts w:ascii="Cambria" w:eastAsiaTheme="majorEastAsia" w:hAnsi="Cambria" w:cstheme="majorBidi"/>
          <w:bCs/>
          <w:sz w:val="24"/>
          <w:szCs w:val="24"/>
          <w:lang w:val="ro-RO"/>
        </w:rPr>
      </w:pPr>
      <w:r w:rsidRPr="00B22DAD">
        <w:rPr>
          <w:rFonts w:ascii="Cambria" w:eastAsiaTheme="majorEastAsia" w:hAnsi="Cambria" w:cstheme="majorBidi"/>
          <w:bCs/>
          <w:sz w:val="24"/>
          <w:szCs w:val="24"/>
          <w:lang w:val="ro-RO"/>
        </w:rPr>
        <w:t>să acorde sprijin reciproc și să furnizeze la termen orice informații, date sau documente necesare implementării proiectului,</w:t>
      </w:r>
    </w:p>
    <w:p w14:paraId="752DACA8" w14:textId="77777777" w:rsidR="009C202B" w:rsidRPr="00B22DAD" w:rsidRDefault="009C202B" w:rsidP="009C202B">
      <w:pPr>
        <w:numPr>
          <w:ilvl w:val="0"/>
          <w:numId w:val="3"/>
        </w:numPr>
        <w:suppressAutoHyphens/>
        <w:overflowPunct w:val="0"/>
        <w:autoSpaceDE w:val="0"/>
        <w:spacing w:after="0" w:line="240" w:lineRule="auto"/>
        <w:ind w:left="720"/>
        <w:contextualSpacing/>
        <w:jc w:val="both"/>
        <w:textAlignment w:val="baseline"/>
        <w:rPr>
          <w:rFonts w:ascii="Cambria" w:eastAsiaTheme="majorEastAsia" w:hAnsi="Cambria" w:cstheme="majorBidi"/>
          <w:bCs/>
          <w:sz w:val="24"/>
          <w:szCs w:val="24"/>
          <w:lang w:val="ro-RO"/>
        </w:rPr>
      </w:pPr>
      <w:r w:rsidRPr="00B22DAD">
        <w:rPr>
          <w:rFonts w:ascii="Cambria" w:eastAsiaTheme="majorEastAsia" w:hAnsi="Cambria" w:cstheme="majorBidi"/>
          <w:bCs/>
          <w:sz w:val="24"/>
          <w:szCs w:val="24"/>
          <w:lang w:val="ro-RO"/>
        </w:rPr>
        <w:t>să suporte din bugetul propriu cheltuielile neeligibile ivite pe parcursul implementării proiectului pentru partea din investiție care se situează pe UAT-</w:t>
      </w:r>
      <w:proofErr w:type="spellStart"/>
      <w:r w:rsidRPr="00B22DAD">
        <w:rPr>
          <w:rFonts w:ascii="Cambria" w:eastAsiaTheme="majorEastAsia" w:hAnsi="Cambria" w:cstheme="majorBidi"/>
          <w:bCs/>
          <w:sz w:val="24"/>
          <w:szCs w:val="24"/>
          <w:lang w:val="ro-RO"/>
        </w:rPr>
        <w:t>ul</w:t>
      </w:r>
      <w:proofErr w:type="spellEnd"/>
      <w:r w:rsidRPr="00B22DAD">
        <w:rPr>
          <w:rFonts w:ascii="Cambria" w:eastAsiaTheme="majorEastAsia" w:hAnsi="Cambria" w:cstheme="majorBidi"/>
          <w:bCs/>
          <w:sz w:val="24"/>
          <w:szCs w:val="24"/>
          <w:lang w:val="ro-RO"/>
        </w:rPr>
        <w:t xml:space="preserve"> său,</w:t>
      </w:r>
    </w:p>
    <w:p w14:paraId="74459BBE" w14:textId="77777777" w:rsidR="009C202B" w:rsidRPr="00B22DAD" w:rsidRDefault="009C202B" w:rsidP="009C202B">
      <w:pPr>
        <w:numPr>
          <w:ilvl w:val="0"/>
          <w:numId w:val="3"/>
        </w:numPr>
        <w:suppressAutoHyphens/>
        <w:overflowPunct w:val="0"/>
        <w:autoSpaceDE w:val="0"/>
        <w:spacing w:after="0" w:line="240" w:lineRule="auto"/>
        <w:ind w:left="720"/>
        <w:contextualSpacing/>
        <w:jc w:val="both"/>
        <w:textAlignment w:val="baseline"/>
        <w:rPr>
          <w:rFonts w:ascii="Cambria" w:eastAsiaTheme="majorEastAsia" w:hAnsi="Cambria" w:cstheme="majorBidi"/>
          <w:bCs/>
          <w:sz w:val="24"/>
          <w:szCs w:val="24"/>
          <w:lang w:val="ro-RO"/>
        </w:rPr>
      </w:pPr>
      <w:r w:rsidRPr="00B22DAD">
        <w:rPr>
          <w:rFonts w:ascii="Cambria" w:eastAsiaTheme="majorEastAsia" w:hAnsi="Cambria" w:cstheme="majorBidi"/>
          <w:bCs/>
          <w:sz w:val="24"/>
          <w:szCs w:val="24"/>
          <w:lang w:val="ro-RO"/>
        </w:rPr>
        <w:t>consultarea între parteneri cu regularitate, cu privire la progresul în implementarea proiectului și furnizarea de informări despre progresul proiectului,</w:t>
      </w:r>
    </w:p>
    <w:p w14:paraId="2D74CBD3" w14:textId="77777777" w:rsidR="009C202B" w:rsidRPr="00B22DAD" w:rsidRDefault="009C202B" w:rsidP="009C202B">
      <w:pPr>
        <w:numPr>
          <w:ilvl w:val="0"/>
          <w:numId w:val="3"/>
        </w:numPr>
        <w:suppressAutoHyphens/>
        <w:overflowPunct w:val="0"/>
        <w:autoSpaceDE w:val="0"/>
        <w:spacing w:after="0" w:line="240" w:lineRule="auto"/>
        <w:ind w:left="720"/>
        <w:contextualSpacing/>
        <w:jc w:val="both"/>
        <w:textAlignment w:val="baseline"/>
        <w:rPr>
          <w:rFonts w:ascii="Cambria" w:eastAsiaTheme="majorEastAsia" w:hAnsi="Cambria" w:cstheme="majorBidi"/>
          <w:bCs/>
          <w:sz w:val="24"/>
          <w:szCs w:val="24"/>
          <w:lang w:val="ro-RO"/>
        </w:rPr>
      </w:pPr>
      <w:r w:rsidRPr="00B22DAD">
        <w:rPr>
          <w:rFonts w:ascii="Cambria" w:eastAsiaTheme="majorEastAsia" w:hAnsi="Cambria" w:cstheme="majorBidi"/>
          <w:bCs/>
          <w:sz w:val="24"/>
          <w:szCs w:val="24"/>
          <w:lang w:val="ro-RO"/>
        </w:rPr>
        <w:t>îndosarierea și păstrarea tuturor documentelor proiectului pentru a fi păstrate și arhivate conform legislației în vigoare.</w:t>
      </w:r>
    </w:p>
    <w:p w14:paraId="74BC249B" w14:textId="77777777" w:rsidR="009C202B" w:rsidRPr="00B22DAD" w:rsidRDefault="009C202B" w:rsidP="009C202B">
      <w:pPr>
        <w:spacing w:after="0"/>
        <w:ind w:firstLine="426"/>
        <w:jc w:val="both"/>
        <w:rPr>
          <w:rFonts w:ascii="Cambria" w:eastAsiaTheme="majorEastAsia" w:hAnsi="Cambria" w:cstheme="majorBidi"/>
          <w:bCs/>
          <w:sz w:val="24"/>
          <w:szCs w:val="24"/>
          <w:lang w:val="ro-RO"/>
        </w:rPr>
      </w:pPr>
    </w:p>
    <w:p w14:paraId="70D54F08" w14:textId="77777777" w:rsidR="009C202B" w:rsidRPr="00B22DAD" w:rsidRDefault="009C202B" w:rsidP="009C202B">
      <w:pPr>
        <w:keepNext/>
        <w:numPr>
          <w:ilvl w:val="0"/>
          <w:numId w:val="1"/>
        </w:numPr>
        <w:suppressAutoHyphens/>
        <w:overflowPunct w:val="0"/>
        <w:autoSpaceDE w:val="0"/>
        <w:spacing w:after="0" w:line="240" w:lineRule="auto"/>
        <w:ind w:firstLine="360"/>
        <w:jc w:val="both"/>
        <w:textAlignment w:val="baseline"/>
        <w:outlineLvl w:val="4"/>
        <w:rPr>
          <w:rFonts w:ascii="Cambria" w:eastAsia="Times New Roman" w:hAnsi="Cambria" w:cs="Times New Roman"/>
          <w:b/>
          <w:sz w:val="24"/>
          <w:szCs w:val="24"/>
          <w:lang w:val="ro-RO"/>
        </w:rPr>
      </w:pPr>
      <w:r w:rsidRPr="00B22DAD">
        <w:rPr>
          <w:rFonts w:ascii="Cambria" w:eastAsia="Times New Roman" w:hAnsi="Cambria" w:cs="Times New Roman"/>
          <w:b/>
          <w:sz w:val="24"/>
          <w:szCs w:val="24"/>
          <w:lang w:val="ro-RO"/>
        </w:rPr>
        <w:t>Confidențialitate</w:t>
      </w:r>
    </w:p>
    <w:p w14:paraId="4245E882" w14:textId="47079B54" w:rsidR="009C202B" w:rsidRPr="00B22DAD" w:rsidRDefault="009C202B" w:rsidP="009C202B">
      <w:pPr>
        <w:spacing w:after="0"/>
        <w:ind w:firstLine="360"/>
        <w:jc w:val="both"/>
        <w:rPr>
          <w:rFonts w:ascii="Cambria" w:eastAsia="Times New Roman" w:hAnsi="Cambria" w:cs="Times New Roman"/>
          <w:sz w:val="24"/>
          <w:szCs w:val="24"/>
          <w:lang w:val="ro-RO"/>
        </w:rPr>
      </w:pPr>
      <w:r w:rsidRPr="00B22DAD">
        <w:rPr>
          <w:rFonts w:ascii="Cambria" w:eastAsia="Times New Roman" w:hAnsi="Cambria" w:cs="Times New Roman"/>
          <w:sz w:val="24"/>
          <w:szCs w:val="24"/>
          <w:lang w:val="ro-RO"/>
        </w:rPr>
        <w:t xml:space="preserve">Părțile semnatare ale prezentului acord convin să păstreze în strictă </w:t>
      </w:r>
      <w:r w:rsidRPr="00B22DAD">
        <w:rPr>
          <w:rFonts w:ascii="Cambria" w:eastAsia="Times New Roman" w:hAnsi="Cambria" w:cs="Times New Roman"/>
          <w:sz w:val="24"/>
          <w:szCs w:val="24"/>
          <w:lang w:val="ro-RO"/>
        </w:rPr>
        <w:t>confidențialitate</w:t>
      </w:r>
      <w:r w:rsidRPr="00B22DAD">
        <w:rPr>
          <w:rFonts w:ascii="Cambria" w:eastAsia="Times New Roman" w:hAnsi="Cambria" w:cs="Times New Roman"/>
          <w:sz w:val="24"/>
          <w:szCs w:val="24"/>
          <w:lang w:val="ro-RO"/>
        </w:rPr>
        <w:t xml:space="preserve"> informațiile primite în cadrul </w:t>
      </w:r>
      <w:r w:rsidRPr="00B22DAD">
        <w:rPr>
          <w:rFonts w:ascii="Cambria" w:eastAsia="Times New Roman" w:hAnsi="Cambria" w:cs="Times New Roman"/>
          <w:sz w:val="24"/>
          <w:szCs w:val="24"/>
          <w:lang w:val="ro-RO"/>
        </w:rPr>
        <w:t>și</w:t>
      </w:r>
      <w:r w:rsidRPr="00B22DAD">
        <w:rPr>
          <w:rFonts w:ascii="Cambria" w:eastAsia="Times New Roman" w:hAnsi="Cambria" w:cs="Times New Roman"/>
          <w:sz w:val="24"/>
          <w:szCs w:val="24"/>
          <w:lang w:val="ro-RO"/>
        </w:rPr>
        <w:t xml:space="preserve"> pe parcursul implementării proiectului </w:t>
      </w:r>
      <w:r w:rsidRPr="00B22DAD">
        <w:rPr>
          <w:rFonts w:ascii="Cambria" w:eastAsia="Times New Roman" w:hAnsi="Cambria" w:cs="Times New Roman"/>
          <w:sz w:val="24"/>
          <w:szCs w:val="24"/>
          <w:lang w:val="ro-RO"/>
        </w:rPr>
        <w:t>și</w:t>
      </w:r>
      <w:r w:rsidRPr="00B22DAD">
        <w:rPr>
          <w:rFonts w:ascii="Cambria" w:eastAsia="Times New Roman" w:hAnsi="Cambria" w:cs="Times New Roman"/>
          <w:sz w:val="24"/>
          <w:szCs w:val="24"/>
          <w:lang w:val="ro-RO"/>
        </w:rPr>
        <w:t xml:space="preserve"> sunt de acord să prevină orice utilizare sau divulgare neautorizată a unor astfel de </w:t>
      </w:r>
      <w:r w:rsidRPr="00B22DAD">
        <w:rPr>
          <w:rFonts w:ascii="Cambria" w:eastAsia="Times New Roman" w:hAnsi="Cambria" w:cs="Times New Roman"/>
          <w:sz w:val="24"/>
          <w:szCs w:val="24"/>
          <w:lang w:val="ro-RO"/>
        </w:rPr>
        <w:t>informații</w:t>
      </w:r>
      <w:r w:rsidRPr="00B22DAD">
        <w:rPr>
          <w:rFonts w:ascii="Cambria" w:eastAsia="Times New Roman" w:hAnsi="Cambria" w:cs="Times New Roman"/>
          <w:sz w:val="24"/>
          <w:szCs w:val="24"/>
          <w:lang w:val="ro-RO"/>
        </w:rPr>
        <w:t>. Părțile înțeleg să utilizeze informațiile confidențiale doar în scopul de a-</w:t>
      </w:r>
      <w:r w:rsidRPr="00B22DAD">
        <w:rPr>
          <w:rFonts w:ascii="Cambria" w:eastAsia="Times New Roman" w:hAnsi="Cambria" w:cs="Times New Roman"/>
          <w:sz w:val="24"/>
          <w:szCs w:val="24"/>
          <w:lang w:val="ro-RO"/>
        </w:rPr>
        <w:t>și</w:t>
      </w:r>
      <w:r w:rsidRPr="00B22DAD">
        <w:rPr>
          <w:rFonts w:ascii="Cambria" w:eastAsia="Times New Roman" w:hAnsi="Cambria" w:cs="Times New Roman"/>
          <w:sz w:val="24"/>
          <w:szCs w:val="24"/>
          <w:lang w:val="ro-RO"/>
        </w:rPr>
        <w:t xml:space="preserve"> îndeplini </w:t>
      </w:r>
      <w:r w:rsidRPr="00B22DAD">
        <w:rPr>
          <w:rFonts w:ascii="Cambria" w:eastAsia="Times New Roman" w:hAnsi="Cambria" w:cs="Times New Roman"/>
          <w:sz w:val="24"/>
          <w:szCs w:val="24"/>
          <w:lang w:val="ro-RO"/>
        </w:rPr>
        <w:t>obligațiile</w:t>
      </w:r>
      <w:r w:rsidRPr="00B22DAD">
        <w:rPr>
          <w:rFonts w:ascii="Cambria" w:eastAsia="Times New Roman" w:hAnsi="Cambria" w:cs="Times New Roman"/>
          <w:sz w:val="24"/>
          <w:szCs w:val="24"/>
          <w:lang w:val="ro-RO"/>
        </w:rPr>
        <w:t xml:space="preserve"> din prezentul Acord de Parteneriat.</w:t>
      </w:r>
    </w:p>
    <w:p w14:paraId="0EF58DC9" w14:textId="77777777" w:rsidR="009C202B" w:rsidRPr="00B22DAD" w:rsidRDefault="009C202B" w:rsidP="009C202B">
      <w:pPr>
        <w:spacing w:after="0"/>
        <w:ind w:firstLine="567"/>
        <w:contextualSpacing/>
        <w:jc w:val="both"/>
        <w:rPr>
          <w:rFonts w:ascii="Cambria" w:eastAsia="Times New Roman" w:hAnsi="Cambria" w:cs="Times New Roman"/>
          <w:sz w:val="24"/>
          <w:szCs w:val="24"/>
          <w:lang w:val="ro-RO"/>
        </w:rPr>
      </w:pPr>
    </w:p>
    <w:p w14:paraId="7D4D013A" w14:textId="77777777" w:rsidR="009C202B" w:rsidRPr="00B22DAD" w:rsidRDefault="009C202B" w:rsidP="009C202B">
      <w:pPr>
        <w:keepNext/>
        <w:numPr>
          <w:ilvl w:val="0"/>
          <w:numId w:val="1"/>
        </w:numPr>
        <w:suppressAutoHyphens/>
        <w:overflowPunct w:val="0"/>
        <w:autoSpaceDE w:val="0"/>
        <w:spacing w:after="0" w:line="240" w:lineRule="auto"/>
        <w:ind w:firstLine="360"/>
        <w:jc w:val="both"/>
        <w:textAlignment w:val="baseline"/>
        <w:outlineLvl w:val="4"/>
        <w:rPr>
          <w:rFonts w:ascii="Cambria" w:eastAsia="Times New Roman" w:hAnsi="Cambria" w:cs="Times New Roman"/>
          <w:sz w:val="24"/>
          <w:szCs w:val="24"/>
          <w:lang w:val="ro-RO"/>
        </w:rPr>
      </w:pPr>
      <w:r w:rsidRPr="00B22DAD">
        <w:rPr>
          <w:rFonts w:ascii="Cambria" w:eastAsia="Times New Roman" w:hAnsi="Cambria" w:cs="Times New Roman"/>
          <w:b/>
          <w:bCs/>
          <w:sz w:val="24"/>
          <w:szCs w:val="24"/>
          <w:lang w:val="ro-RO"/>
        </w:rPr>
        <w:t>Legea aplicabilă</w:t>
      </w:r>
    </w:p>
    <w:p w14:paraId="0E350A88" w14:textId="77777777" w:rsidR="009C202B" w:rsidRPr="00B22DAD" w:rsidRDefault="009C202B" w:rsidP="009C202B">
      <w:pPr>
        <w:spacing w:after="0"/>
        <w:ind w:firstLine="360"/>
        <w:jc w:val="both"/>
        <w:rPr>
          <w:rFonts w:ascii="Cambria" w:eastAsia="Times New Roman" w:hAnsi="Cambria" w:cs="Times New Roman"/>
          <w:sz w:val="24"/>
          <w:szCs w:val="24"/>
          <w:lang w:val="ro-RO"/>
        </w:rPr>
      </w:pPr>
      <w:r w:rsidRPr="00B22DAD">
        <w:rPr>
          <w:rFonts w:ascii="Cambria" w:eastAsia="Times New Roman" w:hAnsi="Cambria" w:cs="Times New Roman"/>
          <w:sz w:val="24"/>
          <w:szCs w:val="24"/>
          <w:lang w:val="ro-RO"/>
        </w:rPr>
        <w:t>Prezentului Acord i se va aplica și va fi interpretat în conformitate cu legea română.</w:t>
      </w:r>
    </w:p>
    <w:p w14:paraId="23E1ABA5" w14:textId="77777777" w:rsidR="009C202B" w:rsidRPr="00B22DAD" w:rsidRDefault="009C202B" w:rsidP="009C202B">
      <w:pPr>
        <w:spacing w:after="0"/>
        <w:ind w:firstLine="360"/>
        <w:jc w:val="both"/>
        <w:rPr>
          <w:rFonts w:ascii="Cambria" w:eastAsia="Times New Roman" w:hAnsi="Cambria" w:cs="Times New Roman"/>
          <w:sz w:val="24"/>
          <w:szCs w:val="24"/>
          <w:lang w:val="ro-RO"/>
        </w:rPr>
      </w:pPr>
      <w:r w:rsidRPr="00B22DAD">
        <w:rPr>
          <w:rFonts w:ascii="Cambria" w:eastAsia="Times New Roman" w:hAnsi="Cambria" w:cs="Times New Roman"/>
          <w:sz w:val="24"/>
          <w:szCs w:val="24"/>
          <w:lang w:val="ro-RO"/>
        </w:rPr>
        <w:lastRenderedPageBreak/>
        <w:t xml:space="preserve">Pe durata prezentului Acord, părțile vor avea dreptul să convină în scris asupra modificării anumitor clauze, prin act adițional. Orice modificare a prezentului acord va fi valabilă numai atunci când este convenită de toate părțile. </w:t>
      </w:r>
    </w:p>
    <w:p w14:paraId="2382A12D" w14:textId="77777777" w:rsidR="009C202B" w:rsidRPr="00B22DAD" w:rsidRDefault="009C202B" w:rsidP="009C202B">
      <w:pPr>
        <w:spacing w:after="0"/>
        <w:ind w:firstLine="576"/>
        <w:jc w:val="both"/>
        <w:rPr>
          <w:rFonts w:ascii="Cambria" w:eastAsia="Times New Roman" w:hAnsi="Cambria" w:cs="Times New Roman"/>
          <w:sz w:val="24"/>
          <w:szCs w:val="24"/>
          <w:lang w:val="ro-RO"/>
        </w:rPr>
      </w:pPr>
    </w:p>
    <w:p w14:paraId="656DF2B8" w14:textId="77777777" w:rsidR="009C202B" w:rsidRPr="00B22DAD" w:rsidRDefault="009C202B" w:rsidP="009C202B">
      <w:pPr>
        <w:keepNext/>
        <w:numPr>
          <w:ilvl w:val="0"/>
          <w:numId w:val="1"/>
        </w:numPr>
        <w:suppressAutoHyphens/>
        <w:overflowPunct w:val="0"/>
        <w:autoSpaceDE w:val="0"/>
        <w:spacing w:after="0" w:line="240" w:lineRule="auto"/>
        <w:ind w:firstLine="360"/>
        <w:jc w:val="both"/>
        <w:textAlignment w:val="baseline"/>
        <w:outlineLvl w:val="4"/>
        <w:rPr>
          <w:rFonts w:ascii="Cambria" w:eastAsia="Times New Roman" w:hAnsi="Cambria" w:cs="Times New Roman"/>
          <w:b/>
          <w:bCs/>
          <w:sz w:val="24"/>
          <w:szCs w:val="24"/>
          <w:lang w:val="ro-RO"/>
        </w:rPr>
      </w:pPr>
      <w:r w:rsidRPr="00B22DAD">
        <w:rPr>
          <w:rFonts w:ascii="Cambria" w:eastAsia="Times New Roman" w:hAnsi="Cambria" w:cs="Times New Roman"/>
          <w:b/>
          <w:bCs/>
          <w:sz w:val="24"/>
          <w:szCs w:val="24"/>
          <w:lang w:val="ro-RO"/>
        </w:rPr>
        <w:t>Dispoziții finale</w:t>
      </w:r>
    </w:p>
    <w:p w14:paraId="46055F99" w14:textId="77777777" w:rsidR="009C202B" w:rsidRPr="00B22DAD" w:rsidRDefault="009C202B" w:rsidP="009C202B">
      <w:pPr>
        <w:spacing w:after="0"/>
        <w:ind w:firstLine="360"/>
        <w:jc w:val="both"/>
        <w:rPr>
          <w:rFonts w:ascii="Cambria" w:eastAsia="Times New Roman" w:hAnsi="Cambria" w:cs="Times New Roman"/>
          <w:sz w:val="24"/>
          <w:szCs w:val="24"/>
          <w:lang w:val="ro-RO"/>
        </w:rPr>
      </w:pPr>
      <w:r w:rsidRPr="00B22DAD">
        <w:rPr>
          <w:rFonts w:ascii="Cambria" w:eastAsia="Times New Roman" w:hAnsi="Cambria" w:cs="Times New Roman"/>
          <w:sz w:val="24"/>
          <w:szCs w:val="24"/>
          <w:lang w:val="ro-RO"/>
        </w:rPr>
        <w:t>Toate posibilele dispute rezultate din prezentul acord sau în legătură cu el, pe care părțile nu le pot soluționa pe cale amiabilă, vor fi soluționate de instanțele competente.</w:t>
      </w:r>
    </w:p>
    <w:p w14:paraId="573159DB" w14:textId="77777777" w:rsidR="009C202B" w:rsidRPr="00B22DAD" w:rsidRDefault="009C202B" w:rsidP="009C202B">
      <w:pPr>
        <w:spacing w:after="0"/>
        <w:jc w:val="both"/>
        <w:rPr>
          <w:rFonts w:ascii="Cambria" w:eastAsia="Times New Roman" w:hAnsi="Cambria" w:cs="Times New Roman"/>
          <w:sz w:val="24"/>
          <w:szCs w:val="24"/>
          <w:lang w:val="ro-RO"/>
        </w:rPr>
      </w:pPr>
    </w:p>
    <w:p w14:paraId="1B510845" w14:textId="77777777" w:rsidR="009C202B" w:rsidRPr="00B22DAD" w:rsidRDefault="009C202B" w:rsidP="009C202B">
      <w:pPr>
        <w:spacing w:after="0"/>
        <w:jc w:val="both"/>
        <w:rPr>
          <w:rFonts w:ascii="Cambria" w:eastAsia="Times New Roman" w:hAnsi="Cambria" w:cs="Times New Roman"/>
          <w:sz w:val="24"/>
          <w:szCs w:val="24"/>
          <w:lang w:val="ro-RO"/>
        </w:rPr>
      </w:pPr>
    </w:p>
    <w:p w14:paraId="0EB6ED27" w14:textId="77777777" w:rsidR="009C202B" w:rsidRPr="00B22DAD" w:rsidRDefault="009C202B" w:rsidP="009C202B">
      <w:pPr>
        <w:spacing w:after="0"/>
        <w:ind w:firstLine="576"/>
        <w:jc w:val="both"/>
        <w:rPr>
          <w:rFonts w:ascii="Cambria" w:eastAsia="Times New Roman" w:hAnsi="Cambria" w:cs="Times New Roman"/>
          <w:sz w:val="24"/>
          <w:szCs w:val="24"/>
          <w:lang w:val="ro-RO"/>
        </w:rPr>
      </w:pPr>
      <w:r w:rsidRPr="00B22DAD">
        <w:rPr>
          <w:rFonts w:ascii="Cambria" w:eastAsia="Times New Roman" w:hAnsi="Cambria" w:cs="Times New Roman"/>
          <w:sz w:val="24"/>
          <w:szCs w:val="24"/>
          <w:lang w:val="ro-RO"/>
        </w:rPr>
        <w:t xml:space="preserve">Întocmit în </w:t>
      </w:r>
      <w:r w:rsidRPr="00B22DAD">
        <w:rPr>
          <w:rFonts w:ascii="Cambria" w:eastAsia="Times New Roman" w:hAnsi="Cambria" w:cs="Times New Roman"/>
          <w:iCs/>
          <w:sz w:val="24"/>
          <w:szCs w:val="24"/>
          <w:shd w:val="clear" w:color="auto" w:fill="E0E0E0"/>
          <w:lang w:val="ro-RO" w:eastAsia="sk-SK"/>
        </w:rPr>
        <w:t xml:space="preserve">2 </w:t>
      </w:r>
      <w:r w:rsidRPr="00B22DAD">
        <w:rPr>
          <w:rFonts w:ascii="Cambria" w:eastAsia="Times New Roman" w:hAnsi="Cambria" w:cs="Times New Roman"/>
          <w:sz w:val="24"/>
          <w:szCs w:val="24"/>
          <w:lang w:val="ro-RO"/>
        </w:rPr>
        <w:t>exemplare, în limba română, câte unul pentru fiecare parte.</w:t>
      </w:r>
    </w:p>
    <w:p w14:paraId="1AB4997B" w14:textId="77777777" w:rsidR="009C202B" w:rsidRPr="00B22DAD" w:rsidRDefault="009C202B" w:rsidP="009C202B">
      <w:pPr>
        <w:spacing w:after="0"/>
        <w:ind w:firstLine="576"/>
        <w:jc w:val="both"/>
        <w:rPr>
          <w:rFonts w:ascii="Cambria" w:eastAsia="Times New Roman" w:hAnsi="Cambria" w:cs="Times New Roman"/>
          <w:sz w:val="24"/>
          <w:szCs w:val="24"/>
          <w:lang w:val="ro-RO"/>
        </w:rPr>
      </w:pPr>
    </w:p>
    <w:p w14:paraId="1D70D2E3" w14:textId="77777777" w:rsidR="009C202B" w:rsidRPr="00B22DAD" w:rsidRDefault="009C202B" w:rsidP="009C202B">
      <w:pPr>
        <w:spacing w:after="0"/>
        <w:jc w:val="both"/>
        <w:rPr>
          <w:rFonts w:ascii="Cambria" w:eastAsia="Times New Roman" w:hAnsi="Cambria" w:cs="Times New Roman"/>
          <w:sz w:val="24"/>
          <w:szCs w:val="24"/>
          <w:lang w:val="ro-RO"/>
        </w:rPr>
      </w:pPr>
      <w:r w:rsidRPr="00B22DAD">
        <w:rPr>
          <w:rFonts w:ascii="Cambria" w:eastAsia="Times New Roman" w:hAnsi="Cambria" w:cs="Times New Roman"/>
          <w:sz w:val="24"/>
          <w:szCs w:val="24"/>
          <w:lang w:val="ro-RO"/>
        </w:rPr>
        <w:t>Semnături:</w:t>
      </w:r>
    </w:p>
    <w:p w14:paraId="0C5701B8" w14:textId="77777777" w:rsidR="009C202B" w:rsidRPr="00B22DAD" w:rsidRDefault="009C202B" w:rsidP="009C202B">
      <w:pPr>
        <w:spacing w:after="0"/>
        <w:jc w:val="both"/>
        <w:rPr>
          <w:rFonts w:ascii="Cambria" w:eastAsia="Times New Roman" w:hAnsi="Cambria" w:cs="Times New Roman"/>
          <w:sz w:val="24"/>
          <w:szCs w:val="24"/>
          <w:lang w:val="ro-RO"/>
        </w:rPr>
      </w:pPr>
    </w:p>
    <w:tbl>
      <w:tblPr>
        <w:tblW w:w="9375" w:type="dxa"/>
        <w:tblLook w:val="04A0" w:firstRow="1" w:lastRow="0" w:firstColumn="1" w:lastColumn="0" w:noHBand="0" w:noVBand="1"/>
      </w:tblPr>
      <w:tblGrid>
        <w:gridCol w:w="4498"/>
        <w:gridCol w:w="3001"/>
        <w:gridCol w:w="1876"/>
      </w:tblGrid>
      <w:tr w:rsidR="009C202B" w:rsidRPr="00B22DAD" w14:paraId="4170726B" w14:textId="77777777" w:rsidTr="00C63939">
        <w:trPr>
          <w:trHeight w:val="1575"/>
        </w:trPr>
        <w:tc>
          <w:tcPr>
            <w:tcW w:w="4498" w:type="dxa"/>
          </w:tcPr>
          <w:p w14:paraId="00E9AC9D" w14:textId="77777777" w:rsidR="009C202B" w:rsidRPr="00B22DAD" w:rsidRDefault="009C202B" w:rsidP="00C63939">
            <w:pPr>
              <w:spacing w:after="0"/>
              <w:rPr>
                <w:rFonts w:ascii="Cambria" w:eastAsia="Times New Roman" w:hAnsi="Cambria" w:cs="Times New Roman"/>
                <w:b/>
                <w:sz w:val="24"/>
                <w:szCs w:val="24"/>
                <w:lang w:val="ro-RO"/>
              </w:rPr>
            </w:pPr>
            <w:r w:rsidRPr="00B22DAD">
              <w:rPr>
                <w:rFonts w:ascii="Cambria" w:eastAsia="Times New Roman" w:hAnsi="Cambria" w:cs="Times New Roman"/>
                <w:b/>
                <w:sz w:val="24"/>
                <w:szCs w:val="24"/>
                <w:lang w:val="ro-RO"/>
              </w:rPr>
              <w:t>Unitatea Administrativ Teritorială Pănet</w:t>
            </w:r>
          </w:p>
        </w:tc>
        <w:tc>
          <w:tcPr>
            <w:tcW w:w="3001" w:type="dxa"/>
          </w:tcPr>
          <w:p w14:paraId="1F8FC26D" w14:textId="77777777" w:rsidR="009C202B" w:rsidRPr="00B22DAD" w:rsidRDefault="009C202B" w:rsidP="00C63939">
            <w:pPr>
              <w:widowControl w:val="0"/>
              <w:autoSpaceDE w:val="0"/>
              <w:autoSpaceDN w:val="0"/>
              <w:adjustRightInd w:val="0"/>
              <w:spacing w:after="0"/>
              <w:jc w:val="both"/>
              <w:rPr>
                <w:rFonts w:ascii="Cambria" w:eastAsia="Times New Roman" w:hAnsi="Cambria" w:cs="Times New Roman"/>
                <w:iCs/>
                <w:sz w:val="24"/>
                <w:szCs w:val="24"/>
                <w:lang w:val="ro-RO" w:eastAsia="sk-SK"/>
              </w:rPr>
            </w:pPr>
            <w:r w:rsidRPr="00B22DAD">
              <w:rPr>
                <w:rFonts w:ascii="Cambria" w:eastAsia="Times New Roman" w:hAnsi="Cambria" w:cs="Times New Roman"/>
                <w:iCs/>
                <w:sz w:val="24"/>
                <w:szCs w:val="24"/>
                <w:lang w:val="ro-RO" w:eastAsia="sk-SK"/>
              </w:rPr>
              <w:t xml:space="preserve">Primar </w:t>
            </w:r>
          </w:p>
          <w:p w14:paraId="69229CB3" w14:textId="77777777" w:rsidR="009C202B" w:rsidRPr="00B22DAD" w:rsidRDefault="009C202B" w:rsidP="00C63939">
            <w:pPr>
              <w:widowControl w:val="0"/>
              <w:autoSpaceDE w:val="0"/>
              <w:autoSpaceDN w:val="0"/>
              <w:adjustRightInd w:val="0"/>
              <w:spacing w:after="0"/>
              <w:jc w:val="both"/>
              <w:rPr>
                <w:rFonts w:ascii="Cambria" w:eastAsia="Times New Roman" w:hAnsi="Cambria" w:cs="Times New Roman"/>
                <w:iCs/>
                <w:sz w:val="24"/>
                <w:szCs w:val="24"/>
                <w:lang w:val="ro-RO" w:eastAsia="sk-SK"/>
              </w:rPr>
            </w:pPr>
            <w:proofErr w:type="spellStart"/>
            <w:r w:rsidRPr="00B22DAD">
              <w:rPr>
                <w:rFonts w:ascii="Cambria" w:eastAsia="Times New Roman" w:hAnsi="Cambria" w:cs="Times New Roman"/>
                <w:iCs/>
                <w:sz w:val="24"/>
                <w:szCs w:val="24"/>
                <w:lang w:val="ro-RO" w:eastAsia="sk-SK"/>
              </w:rPr>
              <w:t>Bodó</w:t>
            </w:r>
            <w:proofErr w:type="spellEnd"/>
            <w:r w:rsidRPr="00B22DAD">
              <w:rPr>
                <w:rFonts w:ascii="Cambria" w:eastAsia="Times New Roman" w:hAnsi="Cambria" w:cs="Times New Roman"/>
                <w:iCs/>
                <w:sz w:val="24"/>
                <w:szCs w:val="24"/>
                <w:lang w:val="ro-RO" w:eastAsia="sk-SK"/>
              </w:rPr>
              <w:t xml:space="preserve"> </w:t>
            </w:r>
            <w:proofErr w:type="spellStart"/>
            <w:r w:rsidRPr="00B22DAD">
              <w:rPr>
                <w:rFonts w:ascii="Cambria" w:eastAsia="Times New Roman" w:hAnsi="Cambria" w:cs="Times New Roman"/>
                <w:iCs/>
                <w:sz w:val="24"/>
                <w:szCs w:val="24"/>
                <w:lang w:val="ro-RO" w:eastAsia="sk-SK"/>
              </w:rPr>
              <w:t>Előd</w:t>
            </w:r>
            <w:proofErr w:type="spellEnd"/>
            <w:r w:rsidRPr="00B22DAD">
              <w:rPr>
                <w:rFonts w:ascii="Cambria" w:eastAsia="Times New Roman" w:hAnsi="Cambria" w:cs="Times New Roman"/>
                <w:iCs/>
                <w:sz w:val="24"/>
                <w:szCs w:val="24"/>
                <w:lang w:val="ro-RO" w:eastAsia="sk-SK"/>
              </w:rPr>
              <w:t xml:space="preserve"> Barna</w:t>
            </w:r>
          </w:p>
          <w:p w14:paraId="6FE260D8" w14:textId="77777777" w:rsidR="009C202B" w:rsidRPr="00B22DAD" w:rsidRDefault="009C202B" w:rsidP="00C63939">
            <w:pPr>
              <w:widowControl w:val="0"/>
              <w:autoSpaceDE w:val="0"/>
              <w:autoSpaceDN w:val="0"/>
              <w:adjustRightInd w:val="0"/>
              <w:spacing w:after="0"/>
              <w:jc w:val="both"/>
              <w:rPr>
                <w:rFonts w:ascii="Cambria" w:eastAsia="Times New Roman" w:hAnsi="Cambria" w:cs="Times New Roman"/>
                <w:iCs/>
                <w:sz w:val="24"/>
                <w:szCs w:val="24"/>
                <w:lang w:val="ro-RO" w:eastAsia="sk-SK"/>
              </w:rPr>
            </w:pPr>
          </w:p>
        </w:tc>
        <w:tc>
          <w:tcPr>
            <w:tcW w:w="1876" w:type="dxa"/>
          </w:tcPr>
          <w:p w14:paraId="5AAA3082" w14:textId="77777777" w:rsidR="009C202B" w:rsidRPr="00B22DAD" w:rsidRDefault="009C202B" w:rsidP="00C63939">
            <w:pPr>
              <w:widowControl w:val="0"/>
              <w:autoSpaceDE w:val="0"/>
              <w:autoSpaceDN w:val="0"/>
              <w:adjustRightInd w:val="0"/>
              <w:spacing w:after="0"/>
              <w:jc w:val="both"/>
              <w:rPr>
                <w:rFonts w:ascii="Cambria" w:eastAsia="Times New Roman" w:hAnsi="Cambria" w:cs="Times New Roman"/>
                <w:i/>
                <w:iCs/>
                <w:sz w:val="24"/>
                <w:szCs w:val="24"/>
                <w:lang w:val="ro-RO" w:eastAsia="sk-SK"/>
              </w:rPr>
            </w:pPr>
            <w:r w:rsidRPr="00B22DAD">
              <w:rPr>
                <w:rFonts w:ascii="Cambria" w:eastAsia="Times New Roman" w:hAnsi="Cambria" w:cs="Times New Roman"/>
                <w:i/>
                <w:iCs/>
                <w:sz w:val="24"/>
                <w:szCs w:val="24"/>
                <w:lang w:val="ro-RO" w:eastAsia="sk-SK"/>
              </w:rPr>
              <w:t>Semnătura</w:t>
            </w:r>
          </w:p>
          <w:p w14:paraId="4E13D6C0" w14:textId="77777777" w:rsidR="009C202B" w:rsidRPr="00B22DAD" w:rsidRDefault="009C202B" w:rsidP="00C63939">
            <w:pPr>
              <w:widowControl w:val="0"/>
              <w:autoSpaceDE w:val="0"/>
              <w:autoSpaceDN w:val="0"/>
              <w:adjustRightInd w:val="0"/>
              <w:spacing w:after="0"/>
              <w:jc w:val="both"/>
              <w:rPr>
                <w:rFonts w:ascii="Cambria" w:eastAsia="Times New Roman" w:hAnsi="Cambria" w:cs="Times New Roman"/>
                <w:i/>
                <w:iCs/>
                <w:sz w:val="24"/>
                <w:szCs w:val="24"/>
                <w:lang w:val="ro-RO" w:eastAsia="sk-SK"/>
              </w:rPr>
            </w:pPr>
          </w:p>
          <w:p w14:paraId="6A225053" w14:textId="77777777" w:rsidR="009C202B" w:rsidRPr="00B22DAD" w:rsidRDefault="009C202B" w:rsidP="00C63939">
            <w:pPr>
              <w:widowControl w:val="0"/>
              <w:autoSpaceDE w:val="0"/>
              <w:autoSpaceDN w:val="0"/>
              <w:adjustRightInd w:val="0"/>
              <w:spacing w:after="0"/>
              <w:jc w:val="both"/>
              <w:rPr>
                <w:rFonts w:ascii="Cambria" w:eastAsia="Times New Roman" w:hAnsi="Cambria" w:cs="Times New Roman"/>
                <w:i/>
                <w:iCs/>
                <w:sz w:val="24"/>
                <w:szCs w:val="24"/>
                <w:lang w:val="ro-RO" w:eastAsia="sk-SK"/>
              </w:rPr>
            </w:pPr>
          </w:p>
        </w:tc>
      </w:tr>
      <w:tr w:rsidR="009C202B" w:rsidRPr="00B22DAD" w14:paraId="6BB978AE" w14:textId="77777777" w:rsidTr="00C63939">
        <w:trPr>
          <w:trHeight w:val="1079"/>
        </w:trPr>
        <w:tc>
          <w:tcPr>
            <w:tcW w:w="4498" w:type="dxa"/>
          </w:tcPr>
          <w:p w14:paraId="11E24CCA" w14:textId="77777777" w:rsidR="009C202B" w:rsidRPr="00B22DAD" w:rsidRDefault="009C202B" w:rsidP="00C63939">
            <w:pPr>
              <w:spacing w:after="0"/>
              <w:rPr>
                <w:rFonts w:ascii="Cambria" w:eastAsia="Times New Roman" w:hAnsi="Cambria" w:cs="Times New Roman"/>
                <w:b/>
                <w:sz w:val="24"/>
                <w:szCs w:val="24"/>
                <w:lang w:val="ro-RO"/>
              </w:rPr>
            </w:pPr>
            <w:r w:rsidRPr="00B22DAD">
              <w:rPr>
                <w:rFonts w:ascii="Cambria" w:eastAsia="Times New Roman" w:hAnsi="Cambria" w:cs="Times New Roman"/>
                <w:b/>
                <w:sz w:val="24"/>
                <w:szCs w:val="24"/>
                <w:lang w:val="ro-RO"/>
              </w:rPr>
              <w:t>Unitatea Administrativ Teritorială Târgu Mureș</w:t>
            </w:r>
          </w:p>
        </w:tc>
        <w:tc>
          <w:tcPr>
            <w:tcW w:w="3001" w:type="dxa"/>
          </w:tcPr>
          <w:p w14:paraId="31A893A9" w14:textId="77777777" w:rsidR="009C202B" w:rsidRPr="00B22DAD" w:rsidRDefault="009C202B" w:rsidP="00C63939">
            <w:pPr>
              <w:widowControl w:val="0"/>
              <w:autoSpaceDE w:val="0"/>
              <w:autoSpaceDN w:val="0"/>
              <w:adjustRightInd w:val="0"/>
              <w:spacing w:after="0"/>
              <w:jc w:val="both"/>
              <w:rPr>
                <w:rFonts w:ascii="Cambria" w:eastAsia="Times New Roman" w:hAnsi="Cambria" w:cs="Times New Roman"/>
                <w:iCs/>
                <w:sz w:val="24"/>
                <w:szCs w:val="24"/>
                <w:lang w:val="ro-RO" w:eastAsia="sk-SK"/>
              </w:rPr>
            </w:pPr>
            <w:r w:rsidRPr="00B22DAD">
              <w:rPr>
                <w:rFonts w:ascii="Cambria" w:eastAsia="Times New Roman" w:hAnsi="Cambria" w:cs="Times New Roman"/>
                <w:iCs/>
                <w:sz w:val="24"/>
                <w:szCs w:val="24"/>
                <w:lang w:val="ro-RO" w:eastAsia="sk-SK"/>
              </w:rPr>
              <w:t>Primar</w:t>
            </w:r>
          </w:p>
          <w:p w14:paraId="2B358FAA" w14:textId="77777777" w:rsidR="009C202B" w:rsidRPr="00B22DAD" w:rsidRDefault="009C202B" w:rsidP="00C63939">
            <w:pPr>
              <w:widowControl w:val="0"/>
              <w:autoSpaceDE w:val="0"/>
              <w:autoSpaceDN w:val="0"/>
              <w:adjustRightInd w:val="0"/>
              <w:spacing w:after="0"/>
              <w:jc w:val="both"/>
              <w:rPr>
                <w:rFonts w:ascii="Cambria" w:eastAsia="Times New Roman" w:hAnsi="Cambria" w:cs="Times New Roman"/>
                <w:iCs/>
                <w:sz w:val="24"/>
                <w:szCs w:val="24"/>
                <w:lang w:val="ro-RO" w:eastAsia="sk-SK"/>
              </w:rPr>
            </w:pPr>
            <w:r w:rsidRPr="00B22DAD">
              <w:rPr>
                <w:rFonts w:ascii="Cambria" w:eastAsia="Times New Roman" w:hAnsi="Cambria" w:cs="Times New Roman"/>
                <w:iCs/>
                <w:sz w:val="24"/>
                <w:szCs w:val="24"/>
                <w:lang w:val="ro-RO" w:eastAsia="sk-SK"/>
              </w:rPr>
              <w:t>Soós Zoltán</w:t>
            </w:r>
          </w:p>
          <w:p w14:paraId="40D53B5C" w14:textId="77777777" w:rsidR="009C202B" w:rsidRPr="00B22DAD" w:rsidRDefault="009C202B" w:rsidP="00C63939">
            <w:pPr>
              <w:widowControl w:val="0"/>
              <w:autoSpaceDE w:val="0"/>
              <w:autoSpaceDN w:val="0"/>
              <w:adjustRightInd w:val="0"/>
              <w:spacing w:after="0"/>
              <w:jc w:val="both"/>
              <w:rPr>
                <w:rFonts w:ascii="Cambria" w:eastAsia="Times New Roman" w:hAnsi="Cambria" w:cs="Times New Roman"/>
                <w:iCs/>
                <w:sz w:val="24"/>
                <w:szCs w:val="24"/>
                <w:lang w:val="ro-RO" w:eastAsia="sk-SK"/>
              </w:rPr>
            </w:pPr>
          </w:p>
        </w:tc>
        <w:tc>
          <w:tcPr>
            <w:tcW w:w="1876" w:type="dxa"/>
          </w:tcPr>
          <w:p w14:paraId="4F5300A7" w14:textId="77777777" w:rsidR="009C202B" w:rsidRPr="00B22DAD" w:rsidRDefault="009C202B" w:rsidP="00C63939">
            <w:pPr>
              <w:widowControl w:val="0"/>
              <w:autoSpaceDE w:val="0"/>
              <w:autoSpaceDN w:val="0"/>
              <w:adjustRightInd w:val="0"/>
              <w:spacing w:after="0"/>
              <w:jc w:val="both"/>
              <w:rPr>
                <w:rFonts w:ascii="Cambria" w:eastAsia="Times New Roman" w:hAnsi="Cambria" w:cs="Times New Roman"/>
                <w:i/>
                <w:iCs/>
                <w:sz w:val="24"/>
                <w:szCs w:val="24"/>
                <w:lang w:val="ro-RO" w:eastAsia="sk-SK"/>
              </w:rPr>
            </w:pPr>
            <w:r w:rsidRPr="00B22DAD">
              <w:rPr>
                <w:rFonts w:ascii="Cambria" w:eastAsia="Times New Roman" w:hAnsi="Cambria" w:cs="Times New Roman"/>
                <w:i/>
                <w:iCs/>
                <w:sz w:val="24"/>
                <w:szCs w:val="24"/>
                <w:lang w:val="ro-RO" w:eastAsia="sk-SK"/>
              </w:rPr>
              <w:t>Semnătura</w:t>
            </w:r>
          </w:p>
          <w:p w14:paraId="3E4CE467" w14:textId="77777777" w:rsidR="009C202B" w:rsidRPr="00B22DAD" w:rsidRDefault="009C202B" w:rsidP="00C63939">
            <w:pPr>
              <w:widowControl w:val="0"/>
              <w:autoSpaceDE w:val="0"/>
              <w:autoSpaceDN w:val="0"/>
              <w:adjustRightInd w:val="0"/>
              <w:spacing w:after="0"/>
              <w:jc w:val="both"/>
              <w:rPr>
                <w:rFonts w:ascii="Cambria" w:eastAsia="Times New Roman" w:hAnsi="Cambria" w:cs="Times New Roman"/>
                <w:i/>
                <w:iCs/>
                <w:sz w:val="24"/>
                <w:szCs w:val="24"/>
                <w:lang w:val="ro-RO" w:eastAsia="sk-SK"/>
              </w:rPr>
            </w:pPr>
          </w:p>
          <w:p w14:paraId="26E3262D" w14:textId="77777777" w:rsidR="009C202B" w:rsidRPr="00B22DAD" w:rsidRDefault="009C202B" w:rsidP="00C63939">
            <w:pPr>
              <w:widowControl w:val="0"/>
              <w:autoSpaceDE w:val="0"/>
              <w:autoSpaceDN w:val="0"/>
              <w:adjustRightInd w:val="0"/>
              <w:spacing w:after="0"/>
              <w:jc w:val="both"/>
              <w:rPr>
                <w:rFonts w:ascii="Cambria" w:eastAsia="Times New Roman" w:hAnsi="Cambria" w:cs="Times New Roman"/>
                <w:i/>
                <w:iCs/>
                <w:sz w:val="24"/>
                <w:szCs w:val="24"/>
                <w:lang w:val="ro-RO" w:eastAsia="sk-SK"/>
              </w:rPr>
            </w:pPr>
          </w:p>
          <w:p w14:paraId="733C4F41" w14:textId="77777777" w:rsidR="009C202B" w:rsidRPr="00B22DAD" w:rsidRDefault="009C202B" w:rsidP="00C63939">
            <w:pPr>
              <w:widowControl w:val="0"/>
              <w:autoSpaceDE w:val="0"/>
              <w:autoSpaceDN w:val="0"/>
              <w:adjustRightInd w:val="0"/>
              <w:spacing w:after="0"/>
              <w:jc w:val="both"/>
              <w:rPr>
                <w:rFonts w:ascii="Cambria" w:eastAsia="Times New Roman" w:hAnsi="Cambria" w:cs="Times New Roman"/>
                <w:i/>
                <w:iCs/>
                <w:sz w:val="24"/>
                <w:szCs w:val="24"/>
                <w:lang w:val="ro-RO" w:eastAsia="sk-SK"/>
              </w:rPr>
            </w:pPr>
          </w:p>
        </w:tc>
      </w:tr>
    </w:tbl>
    <w:p w14:paraId="4557A605" w14:textId="77777777" w:rsidR="009C202B" w:rsidRPr="00B22DAD" w:rsidRDefault="009C202B" w:rsidP="009C202B"/>
    <w:p w14:paraId="48AA3B8A" w14:textId="77777777" w:rsidR="009C202B" w:rsidRDefault="009C202B"/>
    <w:sectPr w:rsidR="009C202B" w:rsidSect="00AD1A01">
      <w:pgSz w:w="12240" w:h="15840"/>
      <w:pgMar w:top="426" w:right="616" w:bottom="284"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E1B07"/>
    <w:multiLevelType w:val="hybridMultilevel"/>
    <w:tmpl w:val="6350698E"/>
    <w:lvl w:ilvl="0" w:tplc="0409000F">
      <w:start w:val="1"/>
      <w:numFmt w:val="decimal"/>
      <w:lvlText w:val="%1."/>
      <w:lvlJc w:val="left"/>
      <w:pPr>
        <w:tabs>
          <w:tab w:val="num" w:pos="720"/>
        </w:tabs>
        <w:ind w:left="720" w:hanging="360"/>
      </w:pPr>
      <w:rPr>
        <w:rFonts w:hint="default"/>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0EC508B"/>
    <w:multiLevelType w:val="hybridMultilevel"/>
    <w:tmpl w:val="4A32ACE2"/>
    <w:lvl w:ilvl="0" w:tplc="CC22D73A">
      <w:numFmt w:val="bullet"/>
      <w:lvlText w:val="-"/>
      <w:lvlJc w:val="left"/>
      <w:pPr>
        <w:ind w:left="1146" w:hanging="360"/>
      </w:pPr>
      <w:rPr>
        <w:rFonts w:ascii="Cambria" w:eastAsiaTheme="majorEastAsia" w:hAnsi="Cambria" w:cstheme="majorBidi"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4DD11475"/>
    <w:multiLevelType w:val="multilevel"/>
    <w:tmpl w:val="03B0B894"/>
    <w:lvl w:ilvl="0">
      <w:start w:val="1"/>
      <w:numFmt w:val="decimal"/>
      <w:suff w:val="space"/>
      <w:lvlText w:val="Art. %1."/>
      <w:lvlJc w:val="left"/>
      <w:pPr>
        <w:ind w:left="432" w:hanging="432"/>
      </w:pPr>
      <w:rPr>
        <w:rFonts w:hint="default"/>
        <w:b/>
        <w:bCs/>
      </w:rPr>
    </w:lvl>
    <w:lvl w:ilvl="1">
      <w:start w:val="1"/>
      <w:numFmt w:val="decimal"/>
      <w:lvlText w:val="(%2)"/>
      <w:lvlJc w:val="left"/>
      <w:pPr>
        <w:tabs>
          <w:tab w:val="num" w:pos="576"/>
        </w:tabs>
        <w:ind w:left="576" w:hanging="576"/>
      </w:pPr>
      <w:rPr>
        <w:rFonts w:ascii="Cambria" w:eastAsiaTheme="minorEastAsia" w:hAnsi="Cambria" w:cstheme="minorHAnsi" w:hint="default"/>
        <w:b w:val="0"/>
        <w:sz w:val="24"/>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02B"/>
    <w:rsid w:val="009C2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E59CB"/>
  <w15:chartTrackingRefBased/>
  <w15:docId w15:val="{46F67AB0-6291-45A0-8600-BECF78C1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02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495</Words>
  <Characters>2822</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2021-10-25T12:07:00Z</dcterms:created>
  <dcterms:modified xsi:type="dcterms:W3CDTF">2021-10-25T12:12:00Z</dcterms:modified>
</cp:coreProperties>
</file>