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71A2F" w14:textId="77777777" w:rsidR="002D06BD" w:rsidRDefault="002D06BD" w:rsidP="002D06BD">
      <w:pPr>
        <w:ind w:left="170"/>
        <w:rPr>
          <w:b/>
          <w:lang w:val="ro-RO"/>
        </w:rPr>
      </w:pPr>
    </w:p>
    <w:p w14:paraId="2F446B5F" w14:textId="77777777" w:rsidR="002D06BD" w:rsidRPr="00E27ADB" w:rsidRDefault="002D06BD" w:rsidP="00EC039B">
      <w:pPr>
        <w:rPr>
          <w:b/>
        </w:rPr>
      </w:pPr>
      <w:r w:rsidRPr="003D52E1">
        <w:rPr>
          <w:b/>
          <w:lang w:val="ro-RO"/>
        </w:rPr>
        <w:t>R</w:t>
      </w:r>
      <w:r>
        <w:rPr>
          <w:b/>
          <w:lang w:val="ro-RO"/>
        </w:rPr>
        <w:t xml:space="preserve"> </w:t>
      </w:r>
      <w:r w:rsidRPr="003D52E1">
        <w:rPr>
          <w:b/>
          <w:lang w:val="ro-RO"/>
        </w:rPr>
        <w:t>O</w:t>
      </w:r>
      <w:r>
        <w:rPr>
          <w:b/>
          <w:lang w:val="ro-RO"/>
        </w:rPr>
        <w:t xml:space="preserve"> </w:t>
      </w:r>
      <w:r w:rsidRPr="003D52E1">
        <w:rPr>
          <w:b/>
          <w:lang w:val="ro-RO"/>
        </w:rPr>
        <w:t>M</w:t>
      </w:r>
      <w:r>
        <w:rPr>
          <w:b/>
          <w:lang w:val="ro-RO"/>
        </w:rPr>
        <w:t xml:space="preserve"> </w:t>
      </w:r>
      <w:r w:rsidRPr="003D52E1">
        <w:rPr>
          <w:b/>
          <w:lang w:val="ro-RO"/>
        </w:rPr>
        <w:t>Â</w:t>
      </w:r>
      <w:r>
        <w:rPr>
          <w:b/>
          <w:lang w:val="ro-RO"/>
        </w:rPr>
        <w:t xml:space="preserve"> </w:t>
      </w:r>
      <w:r w:rsidRPr="003D52E1">
        <w:rPr>
          <w:b/>
          <w:lang w:val="ro-RO"/>
        </w:rPr>
        <w:t>N</w:t>
      </w:r>
      <w:r>
        <w:rPr>
          <w:b/>
          <w:lang w:val="ro-RO"/>
        </w:rPr>
        <w:t xml:space="preserve"> </w:t>
      </w:r>
      <w:r w:rsidRPr="003D52E1">
        <w:rPr>
          <w:b/>
          <w:lang w:val="ro-RO"/>
        </w:rPr>
        <w:t>I</w:t>
      </w:r>
      <w:r>
        <w:rPr>
          <w:b/>
          <w:lang w:val="ro-RO"/>
        </w:rPr>
        <w:t xml:space="preserve"> </w:t>
      </w:r>
      <w:r w:rsidRPr="003D52E1">
        <w:rPr>
          <w:b/>
          <w:lang w:val="ro-RO"/>
        </w:rPr>
        <w:t>A</w:t>
      </w:r>
      <w:r>
        <w:rPr>
          <w:b/>
          <w:lang w:val="ro-RO"/>
        </w:rPr>
        <w:t xml:space="preserve">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Pr="00861037">
        <w:rPr>
          <w:b/>
          <w:sz w:val="20"/>
          <w:szCs w:val="20"/>
          <w:lang w:val="ro-RO"/>
        </w:rPr>
        <w:t xml:space="preserve">         </w:t>
      </w:r>
      <w:r>
        <w:rPr>
          <w:b/>
          <w:sz w:val="20"/>
          <w:szCs w:val="20"/>
          <w:lang w:val="ro-RO"/>
        </w:rPr>
        <w:t xml:space="preserve">           </w:t>
      </w:r>
    </w:p>
    <w:p w14:paraId="6ED7E8D6" w14:textId="3924A125" w:rsidR="002D06BD" w:rsidRPr="00E27ADB" w:rsidRDefault="002D06BD" w:rsidP="00EC039B">
      <w:pPr>
        <w:rPr>
          <w:b/>
          <w:lang w:val="ro-RO"/>
        </w:rPr>
      </w:pPr>
      <w:r>
        <w:rPr>
          <w:b/>
          <w:lang w:val="ro-RO"/>
        </w:rPr>
        <w:t xml:space="preserve">JUDEŢUL MUREŞ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</w:t>
      </w:r>
      <w:r w:rsidRPr="00E27ADB">
        <w:rPr>
          <w:b/>
          <w:lang w:val="ro-RO"/>
        </w:rPr>
        <w:t>MUNICIPIUL T</w:t>
      </w:r>
      <w:r>
        <w:rPr>
          <w:b/>
          <w:lang w:val="ro-RO"/>
        </w:rPr>
        <w:t>Â</w:t>
      </w:r>
      <w:r w:rsidRPr="00E27ADB">
        <w:rPr>
          <w:b/>
          <w:lang w:val="ro-RO"/>
        </w:rPr>
        <w:t xml:space="preserve">RGU MUREŞ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14:paraId="641C4030" w14:textId="3CA68230" w:rsidR="00EC039B" w:rsidRPr="00805E05" w:rsidRDefault="00805E05" w:rsidP="00EC039B">
      <w:pPr>
        <w:pStyle w:val="BodyTextIndent"/>
        <w:ind w:left="0" w:firstLine="0"/>
        <w:jc w:val="left"/>
        <w:rPr>
          <w:b w:val="0"/>
        </w:rPr>
      </w:pPr>
      <w:r w:rsidRPr="00805E05">
        <w:t>Direcția</w:t>
      </w:r>
      <w:r w:rsidR="00EC039B" w:rsidRPr="00805E05">
        <w:t xml:space="preserve"> Proiecte cu </w:t>
      </w:r>
      <w:r w:rsidRPr="00805E05">
        <w:t>Finanțare</w:t>
      </w:r>
      <w:r w:rsidR="00EC039B" w:rsidRPr="00805E05">
        <w:t xml:space="preserve"> </w:t>
      </w:r>
      <w:r w:rsidRPr="00805E05">
        <w:t>Internațională</w:t>
      </w:r>
      <w:r w:rsidR="00EC039B" w:rsidRPr="00805E05">
        <w:t xml:space="preserve">, Resurse Umane, </w:t>
      </w:r>
      <w:r w:rsidRPr="00805E05">
        <w:t>Relații</w:t>
      </w:r>
      <w:r w:rsidR="00EC039B" w:rsidRPr="00805E05">
        <w:t xml:space="preserve"> cu Publicul şi Logistică</w:t>
      </w:r>
    </w:p>
    <w:p w14:paraId="2AD75F36" w14:textId="11692596" w:rsidR="00EC039B" w:rsidRPr="00805E05" w:rsidRDefault="00EC039B" w:rsidP="00EC039B">
      <w:pPr>
        <w:rPr>
          <w:b/>
          <w:lang w:val="ro-RO"/>
        </w:rPr>
      </w:pPr>
      <w:r w:rsidRPr="00805E05">
        <w:rPr>
          <w:b/>
          <w:lang w:val="ro-RO"/>
        </w:rPr>
        <w:t xml:space="preserve">Serviciul Proiecte cu </w:t>
      </w:r>
      <w:r w:rsidR="00805E05" w:rsidRPr="00805E05">
        <w:rPr>
          <w:b/>
          <w:lang w:val="ro-RO"/>
        </w:rPr>
        <w:t>Finanțare</w:t>
      </w:r>
      <w:r w:rsidRPr="00805E05">
        <w:rPr>
          <w:b/>
          <w:lang w:val="ro-RO"/>
        </w:rPr>
        <w:t xml:space="preserve"> </w:t>
      </w:r>
      <w:r w:rsidR="00805E05" w:rsidRPr="00805E05">
        <w:rPr>
          <w:b/>
          <w:lang w:val="ro-RO"/>
        </w:rPr>
        <w:t>Internațională</w:t>
      </w:r>
    </w:p>
    <w:p w14:paraId="38C5CB95" w14:textId="146105CF" w:rsidR="00EC039B" w:rsidRPr="00805E05" w:rsidRDefault="00EC039B" w:rsidP="00EC039B">
      <w:pPr>
        <w:rPr>
          <w:b/>
          <w:lang w:val="ro-RO"/>
        </w:rPr>
      </w:pPr>
      <w:r w:rsidRPr="00805E05">
        <w:rPr>
          <w:b/>
          <w:lang w:val="ro-RO"/>
        </w:rPr>
        <w:t>Nr.</w:t>
      </w:r>
      <w:r w:rsidR="00805E05" w:rsidRPr="00805E05">
        <w:rPr>
          <w:b/>
          <w:lang w:val="ro-RO"/>
        </w:rPr>
        <w:t xml:space="preserve"> </w:t>
      </w:r>
      <w:r w:rsidR="00805E05">
        <w:rPr>
          <w:b/>
          <w:lang w:val="ro-RO"/>
        </w:rPr>
        <w:t>68627 din 28.09.2021</w:t>
      </w:r>
    </w:p>
    <w:p w14:paraId="027BE472" w14:textId="77777777" w:rsidR="002D06BD" w:rsidRDefault="002D06BD" w:rsidP="002D06BD">
      <w:pPr>
        <w:ind w:left="170"/>
        <w:rPr>
          <w:b/>
          <w:lang w:val="ro-RO"/>
        </w:rPr>
      </w:pPr>
    </w:p>
    <w:p w14:paraId="65F79E50" w14:textId="74D3F1D2" w:rsidR="002D06BD" w:rsidRDefault="002D06BD" w:rsidP="002D06BD">
      <w:pPr>
        <w:ind w:left="170"/>
        <w:rPr>
          <w:b/>
          <w:lang w:val="ro-RO"/>
        </w:rPr>
      </w:pPr>
    </w:p>
    <w:p w14:paraId="01F1086B" w14:textId="77777777" w:rsidR="00EC039B" w:rsidRDefault="00EC039B" w:rsidP="002D06BD">
      <w:pPr>
        <w:ind w:left="170"/>
        <w:rPr>
          <w:b/>
          <w:lang w:val="ro-RO"/>
        </w:rPr>
      </w:pPr>
    </w:p>
    <w:p w14:paraId="6781460B" w14:textId="77777777" w:rsidR="002D06BD" w:rsidRPr="00EC039B" w:rsidRDefault="002D06BD" w:rsidP="002D06BD">
      <w:pPr>
        <w:ind w:left="170"/>
        <w:jc w:val="center"/>
        <w:rPr>
          <w:b/>
          <w:sz w:val="28"/>
          <w:szCs w:val="28"/>
          <w:lang w:val="ro-RO"/>
        </w:rPr>
      </w:pPr>
      <w:r w:rsidRPr="00EC039B">
        <w:rPr>
          <w:b/>
          <w:sz w:val="28"/>
          <w:szCs w:val="28"/>
          <w:lang w:val="ro-RO"/>
        </w:rPr>
        <w:t>R E F E R A T</w:t>
      </w:r>
    </w:p>
    <w:p w14:paraId="641F5E3F" w14:textId="3E54FACD" w:rsidR="002D06BD" w:rsidRPr="00B7694E" w:rsidRDefault="002D06BD" w:rsidP="00EC039B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ro-RO"/>
        </w:rPr>
      </w:pPr>
      <w:r>
        <w:rPr>
          <w:b/>
          <w:lang w:val="ro-RO"/>
        </w:rPr>
        <w:t xml:space="preserve">vizând </w:t>
      </w:r>
      <w:r w:rsidR="00805E05">
        <w:rPr>
          <w:b/>
          <w:lang w:val="ro-RO"/>
        </w:rPr>
        <w:t>susținerea</w:t>
      </w:r>
      <w:r>
        <w:rPr>
          <w:b/>
          <w:lang w:val="ro-RO"/>
        </w:rPr>
        <w:t xml:space="preserve"> în regim de </w:t>
      </w:r>
      <w:r w:rsidR="00805E05">
        <w:rPr>
          <w:b/>
          <w:lang w:val="ro-RO"/>
        </w:rPr>
        <w:t>urgență</w:t>
      </w:r>
      <w:r>
        <w:rPr>
          <w:b/>
          <w:lang w:val="ro-RO"/>
        </w:rPr>
        <w:t xml:space="preserve"> a proiectului de hotărâre privind </w:t>
      </w:r>
      <w:r w:rsidRPr="00B7694E">
        <w:rPr>
          <w:b/>
          <w:bCs/>
          <w:sz w:val="22"/>
          <w:szCs w:val="22"/>
          <w:lang w:val="ro-RO"/>
        </w:rPr>
        <w:t xml:space="preserve">privind </w:t>
      </w:r>
      <w:r w:rsidRPr="000B053A">
        <w:rPr>
          <w:b/>
          <w:bCs/>
          <w:sz w:val="22"/>
          <w:szCs w:val="22"/>
          <w:lang w:val="ro-RO"/>
        </w:rPr>
        <w:t xml:space="preserve"> </w:t>
      </w:r>
      <w:r>
        <w:rPr>
          <w:b/>
          <w:bCs/>
          <w:sz w:val="22"/>
          <w:szCs w:val="22"/>
          <w:lang w:val="ro-RO"/>
        </w:rPr>
        <w:t>suplimentarea sumelor alocate de la bugetul de stat în vederea finalizării obiectivelor de investiții</w:t>
      </w:r>
      <w:r w:rsidRPr="00B7694E">
        <w:rPr>
          <w:b/>
          <w:bCs/>
          <w:sz w:val="22"/>
          <w:szCs w:val="22"/>
          <w:lang w:val="ro-RO"/>
        </w:rPr>
        <w:t xml:space="preserve"> “ Dotarea cu echipamente şi mobilier specific didactic și de laborator pentru Liceul Vocațional de Artă,</w:t>
      </w:r>
      <w:r>
        <w:rPr>
          <w:b/>
          <w:bCs/>
          <w:sz w:val="22"/>
          <w:szCs w:val="22"/>
          <w:lang w:val="ro-RO"/>
        </w:rPr>
        <w:t xml:space="preserve"> </w:t>
      </w:r>
      <w:r w:rsidRPr="00B7694E">
        <w:rPr>
          <w:b/>
          <w:bCs/>
          <w:sz w:val="22"/>
          <w:szCs w:val="22"/>
          <w:lang w:val="ro-RO"/>
        </w:rPr>
        <w:t>Târgu Mureș”  finanțat prin Programul National de Dezvoltare Locală</w:t>
      </w:r>
    </w:p>
    <w:p w14:paraId="2A7C1949" w14:textId="1996ADF1" w:rsidR="002D06BD" w:rsidRDefault="002D06BD" w:rsidP="002D06BD">
      <w:pPr>
        <w:ind w:left="170"/>
        <w:jc w:val="center"/>
        <w:rPr>
          <w:lang w:val="ro-RO"/>
        </w:rPr>
      </w:pPr>
    </w:p>
    <w:p w14:paraId="449BAE39" w14:textId="237798FA" w:rsidR="002D06BD" w:rsidRDefault="002D06BD" w:rsidP="002D06BD">
      <w:pPr>
        <w:ind w:left="170"/>
        <w:jc w:val="center"/>
        <w:rPr>
          <w:lang w:val="ro-RO"/>
        </w:rPr>
      </w:pPr>
    </w:p>
    <w:p w14:paraId="3E34613F" w14:textId="77777777" w:rsidR="002D06BD" w:rsidRDefault="002D06BD" w:rsidP="002D06BD">
      <w:pPr>
        <w:ind w:left="170"/>
        <w:jc w:val="center"/>
        <w:rPr>
          <w:lang w:val="ro-RO"/>
        </w:rPr>
      </w:pPr>
    </w:p>
    <w:p w14:paraId="3222DE17" w14:textId="77777777" w:rsidR="002D06BD" w:rsidRPr="00256564" w:rsidRDefault="002D06BD" w:rsidP="002D06BD">
      <w:pPr>
        <w:spacing w:line="276" w:lineRule="auto"/>
        <w:ind w:firstLine="720"/>
        <w:jc w:val="both"/>
        <w:rPr>
          <w:b/>
          <w:bCs/>
          <w:lang w:val="ro-RO"/>
        </w:rPr>
      </w:pPr>
      <w:r w:rsidRPr="00256564">
        <w:rPr>
          <w:bCs/>
          <w:lang w:val="ro-RO"/>
        </w:rPr>
        <w:t>Contractul de finanțare prin Programul Național de Dezvoltare Locala pentru obiectivul mai sus menționat s-a semnat în  data de 07.02.2018</w:t>
      </w:r>
      <w:r w:rsidRPr="00256564">
        <w:rPr>
          <w:b/>
          <w:bCs/>
          <w:lang w:val="ro-RO"/>
        </w:rPr>
        <w:t>.</w:t>
      </w:r>
    </w:p>
    <w:p w14:paraId="7EAEF916" w14:textId="24620C14" w:rsidR="002D06BD" w:rsidRDefault="002D06BD" w:rsidP="002D06BD">
      <w:pPr>
        <w:spacing w:line="276" w:lineRule="auto"/>
        <w:ind w:firstLine="720"/>
        <w:jc w:val="both"/>
        <w:rPr>
          <w:bCs/>
          <w:i/>
          <w:lang w:val="ro-RO"/>
        </w:rPr>
      </w:pPr>
      <w:r w:rsidRPr="00256564">
        <w:rPr>
          <w:bCs/>
          <w:lang w:val="ro-RO"/>
        </w:rPr>
        <w:t>Conform listei aprobate, Municipiul T</w:t>
      </w:r>
      <w:r>
        <w:rPr>
          <w:bCs/>
          <w:lang w:val="ro-RO"/>
        </w:rPr>
        <w:t>â</w:t>
      </w:r>
      <w:r w:rsidRPr="00256564">
        <w:rPr>
          <w:bCs/>
          <w:lang w:val="ro-RO"/>
        </w:rPr>
        <w:t xml:space="preserve">rgu Mureș beneficiază de finanțare prin PNDL II 2017-2020 pentru obiectivul de investiție </w:t>
      </w:r>
      <w:r w:rsidRPr="00256564">
        <w:rPr>
          <w:bCs/>
          <w:i/>
          <w:lang w:val="ro-RO"/>
        </w:rPr>
        <w:t>„Dotarea  cu echipamente și mobilier specific didactic și de laborator pentru Liceul Vocațional de Artă, T</w:t>
      </w:r>
      <w:r>
        <w:rPr>
          <w:bCs/>
          <w:i/>
          <w:lang w:val="ro-RO"/>
        </w:rPr>
        <w:t>â</w:t>
      </w:r>
      <w:r w:rsidRPr="00256564">
        <w:rPr>
          <w:bCs/>
          <w:i/>
          <w:lang w:val="ro-RO"/>
        </w:rPr>
        <w:t>rgu Mureș”.</w:t>
      </w:r>
    </w:p>
    <w:p w14:paraId="6BF529A0" w14:textId="77777777" w:rsidR="002D06BD" w:rsidRDefault="002D06BD" w:rsidP="002D06BD">
      <w:pPr>
        <w:spacing w:line="276" w:lineRule="auto"/>
        <w:ind w:firstLine="720"/>
        <w:jc w:val="both"/>
        <w:rPr>
          <w:bCs/>
          <w:lang w:val="ro-RO"/>
        </w:rPr>
      </w:pPr>
      <w:r w:rsidRPr="00E118E4">
        <w:rPr>
          <w:bCs/>
          <w:lang w:val="ro-RO"/>
        </w:rPr>
        <w:t xml:space="preserve">În temeiul art. I din OUG 93/2021, privind </w:t>
      </w:r>
      <w:r>
        <w:rPr>
          <w:bCs/>
          <w:lang w:val="ro-RO"/>
        </w:rPr>
        <w:t xml:space="preserve">instituirea unor măsuri pentru derularea PNDL etapa II și pentru modificarea alin. (1) al art. IV din OUG 6/2017 pentru modificarea și completarea unor acte normative, precum și pentru stabilirea unor măsuri privind realizarea investițiilor finanțate din fonduri publice, s-a acordat beneficiarilor PNDL etapa a II posibilitatea suplimentării sumelor alocate de la bugetul de stat. </w:t>
      </w:r>
    </w:p>
    <w:p w14:paraId="259DF9DB" w14:textId="1D8A4F9B" w:rsidR="002D06BD" w:rsidRPr="002D06BD" w:rsidRDefault="002D06BD" w:rsidP="002D06BD">
      <w:pPr>
        <w:spacing w:line="276" w:lineRule="auto"/>
        <w:ind w:firstLine="720"/>
        <w:jc w:val="both"/>
        <w:rPr>
          <w:bCs/>
          <w:lang w:val="ro-RO"/>
        </w:rPr>
      </w:pPr>
      <w:r>
        <w:rPr>
          <w:bCs/>
          <w:lang w:val="ro-RO"/>
        </w:rPr>
        <w:t xml:space="preserve">În vederea majorării sumelor acordate prin contractele de finanțare conform procedurilor este </w:t>
      </w:r>
      <w:r w:rsidRPr="002D06BD">
        <w:rPr>
          <w:bCs/>
          <w:lang w:val="ro-RO"/>
        </w:rPr>
        <w:t>necesară aprobarea unei hotărâri de consiliu privind sumele actualizate pentru cele două loturi rămase</w:t>
      </w:r>
      <w:r w:rsidRPr="002D06BD">
        <w:rPr>
          <w:bCs/>
          <w:lang w:val="ro-RO"/>
        </w:rPr>
        <w:t xml:space="preserve">, hotărâre care trebuie trimisă Ministerul Dezvoltării Lucrărilor Publice și Administrației. </w:t>
      </w:r>
    </w:p>
    <w:p w14:paraId="3E4ECAA5" w14:textId="22021B88" w:rsidR="002D06BD" w:rsidRDefault="002D06BD" w:rsidP="00EC039B">
      <w:pPr>
        <w:autoSpaceDE w:val="0"/>
        <w:autoSpaceDN w:val="0"/>
        <w:adjustRightInd w:val="0"/>
        <w:ind w:firstLine="708"/>
        <w:jc w:val="both"/>
        <w:rPr>
          <w:bCs/>
          <w:lang w:val="ro-RO"/>
        </w:rPr>
      </w:pPr>
      <w:r w:rsidRPr="002D06BD">
        <w:rPr>
          <w:bCs/>
          <w:lang w:val="ro-RO"/>
        </w:rPr>
        <w:t xml:space="preserve">Pe cale de consecință, solicităm consiliului local al Municipiului Târgu Mureș aprobarea proiectului de hotărâre </w:t>
      </w:r>
      <w:r w:rsidRPr="002D06BD">
        <w:rPr>
          <w:bCs/>
          <w:sz w:val="22"/>
          <w:szCs w:val="22"/>
          <w:lang w:val="ro-RO"/>
        </w:rPr>
        <w:t>privind  suplimentarea sumelor alocate de la bugetul de stat în vederea finalizării obiectivelor de investiții “ Dotarea cu echipamente şi mobilier specific didactic și de laborator pentru Liceul Vocațional de Artă, Târgu Mureș”  finanțat prin Programul National de Dezvoltare Locală</w:t>
      </w:r>
      <w:r w:rsidR="00EC039B">
        <w:rPr>
          <w:bCs/>
          <w:sz w:val="22"/>
          <w:szCs w:val="22"/>
          <w:lang w:val="ro-RO"/>
        </w:rPr>
        <w:t>,</w:t>
      </w:r>
      <w:r w:rsidRPr="002D06BD">
        <w:rPr>
          <w:bCs/>
          <w:sz w:val="22"/>
          <w:szCs w:val="22"/>
          <w:lang w:val="ro-RO"/>
        </w:rPr>
        <w:t xml:space="preserve">  </w:t>
      </w:r>
      <w:r w:rsidRPr="00C916B5">
        <w:rPr>
          <w:bCs/>
          <w:lang w:val="ro-RO"/>
        </w:rPr>
        <w:t>în regim de urgență</w:t>
      </w:r>
      <w:r>
        <w:rPr>
          <w:bCs/>
          <w:lang w:val="ro-RO"/>
        </w:rPr>
        <w:t>, și suplimentarea ordinii de zi conform art. 21, alin. (8) al Regulamentului de organizare și funcționare a Consiliului local Municipal Târgu Mureș, aprobat prin hotărârea nr. 126 din 18 iunie 2020.</w:t>
      </w:r>
    </w:p>
    <w:p w14:paraId="6FC0F76D" w14:textId="77777777" w:rsidR="002D06BD" w:rsidRPr="009E0A7C" w:rsidRDefault="002D06BD" w:rsidP="002D06BD">
      <w:pPr>
        <w:ind w:left="170" w:firstLine="538"/>
        <w:jc w:val="both"/>
        <w:rPr>
          <w:bCs/>
          <w:lang w:val="ro-RO"/>
        </w:rPr>
      </w:pPr>
    </w:p>
    <w:p w14:paraId="58E1087B" w14:textId="77777777" w:rsidR="002D06BD" w:rsidRDefault="002D06BD" w:rsidP="002D06BD">
      <w:pPr>
        <w:ind w:right="288"/>
        <w:jc w:val="both"/>
        <w:rPr>
          <w:b/>
          <w:lang w:val="ro-RO"/>
        </w:rPr>
      </w:pPr>
    </w:p>
    <w:p w14:paraId="020E17B8" w14:textId="78745529" w:rsidR="002D06BD" w:rsidRDefault="002D06BD" w:rsidP="002D06BD">
      <w:pPr>
        <w:ind w:right="288"/>
        <w:jc w:val="both"/>
        <w:rPr>
          <w:b/>
          <w:lang w:val="ro-RO"/>
        </w:rPr>
      </w:pPr>
    </w:p>
    <w:p w14:paraId="27F151F9" w14:textId="5CF125C6" w:rsidR="00EC039B" w:rsidRDefault="00EC039B" w:rsidP="00EC039B">
      <w:pPr>
        <w:ind w:left="5040" w:firstLine="720"/>
        <w:jc w:val="both"/>
        <w:rPr>
          <w:b/>
        </w:rPr>
      </w:pPr>
      <w:r w:rsidRPr="0044233C">
        <w:rPr>
          <w:b/>
        </w:rPr>
        <w:t xml:space="preserve">Director </w:t>
      </w:r>
      <w:r w:rsidRPr="00EC039B">
        <w:rPr>
          <w:b/>
          <w:lang w:val="ro-RO"/>
        </w:rPr>
        <w:t>executiv</w:t>
      </w:r>
      <w:r w:rsidRPr="0044233C">
        <w:rPr>
          <w:b/>
        </w:rPr>
        <w:t xml:space="preserve"> adjunc</w:t>
      </w:r>
      <w:r>
        <w:rPr>
          <w:b/>
        </w:rPr>
        <w:t>t</w:t>
      </w:r>
    </w:p>
    <w:p w14:paraId="6FE2738D" w14:textId="67F9CA54" w:rsidR="00EC039B" w:rsidRPr="00BE25BF" w:rsidRDefault="00EC039B" w:rsidP="00EC039B">
      <w:pPr>
        <w:ind w:firstLine="720"/>
        <w:jc w:val="both"/>
        <w:rPr>
          <w:bCs/>
        </w:rPr>
      </w:pPr>
      <w:r>
        <w:rPr>
          <w:b/>
        </w:rPr>
        <w:t xml:space="preserve">  </w:t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/>
          <w:lang w:val="hu-HU"/>
        </w:rPr>
        <w:tab/>
      </w:r>
      <w:r>
        <w:rPr>
          <w:bCs/>
        </w:rPr>
        <w:t xml:space="preserve"> </w:t>
      </w:r>
      <w:r w:rsidRPr="0044233C">
        <w:rPr>
          <w:b/>
        </w:rPr>
        <w:t>Ijac Dana</w:t>
      </w:r>
      <w:r>
        <w:rPr>
          <w:b/>
        </w:rPr>
        <w:t xml:space="preserve">  </w:t>
      </w:r>
    </w:p>
    <w:p w14:paraId="5D77EDF8" w14:textId="77777777" w:rsidR="00EC039B" w:rsidRDefault="00EC039B" w:rsidP="00EC039B">
      <w:pPr>
        <w:rPr>
          <w:bCs/>
          <w:sz w:val="20"/>
          <w:szCs w:val="20"/>
        </w:rPr>
      </w:pPr>
    </w:p>
    <w:p w14:paraId="21F3FB02" w14:textId="77777777" w:rsidR="00EC039B" w:rsidRDefault="00EC039B" w:rsidP="002D06BD">
      <w:pPr>
        <w:ind w:right="288"/>
        <w:jc w:val="both"/>
        <w:rPr>
          <w:b/>
          <w:lang w:val="ro-RO"/>
        </w:rPr>
      </w:pPr>
    </w:p>
    <w:p w14:paraId="71B09734" w14:textId="77777777" w:rsidR="002D06BD" w:rsidRDefault="002D06BD" w:rsidP="002D06BD">
      <w:pPr>
        <w:ind w:right="288"/>
        <w:jc w:val="right"/>
        <w:rPr>
          <w:b/>
          <w:lang w:val="ro-RO"/>
        </w:rPr>
      </w:pPr>
    </w:p>
    <w:p w14:paraId="1EA589ED" w14:textId="77777777" w:rsidR="002D06BD" w:rsidRDefault="002D06BD" w:rsidP="002D06BD">
      <w:pPr>
        <w:ind w:right="288"/>
        <w:jc w:val="right"/>
        <w:rPr>
          <w:b/>
          <w:lang w:val="ro-RO"/>
        </w:rPr>
      </w:pPr>
    </w:p>
    <w:p w14:paraId="4FA90005" w14:textId="77777777" w:rsidR="002D06BD" w:rsidRDefault="002D06BD" w:rsidP="002D06BD">
      <w:pPr>
        <w:ind w:right="288"/>
        <w:jc w:val="right"/>
        <w:rPr>
          <w:b/>
          <w:lang w:val="ro-RO"/>
        </w:rPr>
      </w:pPr>
    </w:p>
    <w:p w14:paraId="21729F21" w14:textId="7833E9C0" w:rsidR="002D06BD" w:rsidRDefault="002D06BD" w:rsidP="002D06BD">
      <w:pPr>
        <w:ind w:right="288"/>
        <w:jc w:val="center"/>
        <w:rPr>
          <w:b/>
          <w:lang w:val="ro-RO"/>
        </w:rPr>
      </w:pPr>
    </w:p>
    <w:p w14:paraId="7A9B64A8" w14:textId="77777777" w:rsidR="00EC039B" w:rsidRDefault="00EC039B" w:rsidP="002D06BD">
      <w:pPr>
        <w:ind w:right="288"/>
        <w:jc w:val="center"/>
        <w:rPr>
          <w:b/>
          <w:lang w:val="ro-RO"/>
        </w:rPr>
      </w:pPr>
    </w:p>
    <w:p w14:paraId="454F6A43" w14:textId="77777777" w:rsidR="002D06BD" w:rsidRPr="00E17DB6" w:rsidRDefault="002D06BD" w:rsidP="002D06BD">
      <w:pPr>
        <w:ind w:right="288"/>
        <w:jc w:val="both"/>
        <w:rPr>
          <w:sz w:val="16"/>
          <w:szCs w:val="16"/>
          <w:lang w:val="ro-RO"/>
        </w:rPr>
      </w:pPr>
    </w:p>
    <w:p w14:paraId="35B9F9F6" w14:textId="28E1C449" w:rsidR="002D06BD" w:rsidRDefault="00EC039B">
      <w:r w:rsidRPr="009E2746">
        <w:rPr>
          <w:bCs/>
          <w:sz w:val="20"/>
          <w:szCs w:val="20"/>
        </w:rPr>
        <w:t>Înocmit: Sztancs Erzs</w:t>
      </w:r>
      <w:r w:rsidRPr="009E2746">
        <w:rPr>
          <w:bCs/>
          <w:sz w:val="20"/>
          <w:szCs w:val="20"/>
          <w:lang w:val="hu-HU"/>
        </w:rPr>
        <w:t>ébet</w:t>
      </w:r>
    </w:p>
    <w:sectPr w:rsidR="002D06BD" w:rsidSect="000D28EE">
      <w:footnotePr>
        <w:pos w:val="beneathText"/>
      </w:footnotePr>
      <w:pgSz w:w="12240" w:h="15840"/>
      <w:pgMar w:top="540" w:right="990" w:bottom="1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6BD"/>
    <w:rsid w:val="002D06BD"/>
    <w:rsid w:val="00805E05"/>
    <w:rsid w:val="00EC039B"/>
    <w:rsid w:val="00FE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78904"/>
  <w15:chartTrackingRefBased/>
  <w15:docId w15:val="{F9C245AB-D2A6-4B64-BA06-834F111A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6B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EC039B"/>
    <w:pPr>
      <w:suppressAutoHyphens w:val="0"/>
      <w:ind w:left="6372" w:firstLine="708"/>
      <w:jc w:val="center"/>
    </w:pPr>
    <w:rPr>
      <w:b/>
      <w:bCs/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EC039B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2021-09-28T11:14:00Z</dcterms:created>
  <dcterms:modified xsi:type="dcterms:W3CDTF">2021-09-28T11:36:00Z</dcterms:modified>
</cp:coreProperties>
</file>