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BC64" w14:textId="77777777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ROMÂNIA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o-RO" w:eastAsia="ar-SA"/>
        </w:rPr>
        <w:t xml:space="preserve">      (</w:t>
      </w:r>
      <w:r w:rsidRPr="009441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ar-SA"/>
        </w:rPr>
        <w:t>nu produce efecte juridice)</w:t>
      </w:r>
      <w:r w:rsidRPr="009441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</w:p>
    <w:p w14:paraId="4274FD4D" w14:textId="689594EB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JUDEŢUL MUREŞ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</w:p>
    <w:p w14:paraId="1D265CEC" w14:textId="4D7EE252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MUNICIPIUL TÂRGU MUREŞ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 PRIMAR</w:t>
      </w:r>
    </w:p>
    <w:p w14:paraId="63C79D6D" w14:textId="77777777" w:rsidR="007224D9" w:rsidRPr="0094417E" w:rsidRDefault="007224D9" w:rsidP="007224D9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>DIRECȚIA TEHNICĂ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                                    Soós Zoltán    </w:t>
      </w:r>
    </w:p>
    <w:p w14:paraId="7BEF5AAD" w14:textId="77777777" w:rsidR="007224D9" w:rsidRPr="0094417E" w:rsidRDefault="007224D9" w:rsidP="007224D9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>BIROUL ENERGETIC</w:t>
      </w:r>
    </w:p>
    <w:p w14:paraId="79F6368F" w14:textId="77777777" w:rsidR="00632D14" w:rsidRPr="00632D14" w:rsidRDefault="00632D14" w:rsidP="00632D14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632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ar-SA"/>
        </w:rPr>
        <w:t xml:space="preserve">Nr.  93066/2717/DT/23.12.2021 </w:t>
      </w:r>
    </w:p>
    <w:p w14:paraId="1142863B" w14:textId="77777777" w:rsidR="0021242A" w:rsidRPr="0094417E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0E73E87" w14:textId="77777777" w:rsidR="00F5003F" w:rsidRPr="0094417E" w:rsidRDefault="00F5003F" w:rsidP="00054F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71EC021" w14:textId="77777777" w:rsidR="00F5003F" w:rsidRDefault="00F5003F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E5907E0" w14:textId="77777777" w:rsidR="00D848F3" w:rsidRDefault="00D848F3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88FE99F" w14:textId="77777777" w:rsidR="00D848F3" w:rsidRPr="0094417E" w:rsidRDefault="00D848F3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402450BD" w14:textId="2CD0C57A" w:rsidR="0021242A" w:rsidRPr="0094417E" w:rsidRDefault="0021242A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REFERAT   DE   APROBARE</w:t>
      </w:r>
    </w:p>
    <w:p w14:paraId="5EC5796C" w14:textId="683D4C94" w:rsidR="000A5663" w:rsidRPr="00A1353C" w:rsidRDefault="007D6AFC" w:rsidP="0065359B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privind aprobarea Studiului de F</w:t>
      </w:r>
      <w:r w:rsidR="000A5663"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ezabilitate și a indicatorilor tehnico-economici la obiectivul de investiții</w:t>
      </w:r>
      <w:r w:rsidR="00706496"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0A5663"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706496" w:rsidRPr="00A1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„</w:t>
      </w:r>
      <w:r w:rsidR="00C50C35" w:rsidRPr="00A13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Extindere Sistem de Iluminat Public și canalizații pentru telecomunicații – Strada </w:t>
      </w:r>
      <w:proofErr w:type="spellStart"/>
      <w:r w:rsidR="00C50C35" w:rsidRPr="00A13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C50C35" w:rsidRPr="00A13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C50C35" w:rsidRPr="00A13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706496" w:rsidRPr="00A13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</w:p>
    <w:p w14:paraId="44028361" w14:textId="77777777" w:rsidR="00D848F3" w:rsidRPr="0094417E" w:rsidRDefault="00D848F3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64F2FF5" w14:textId="0E65D708" w:rsidR="00706496" w:rsidRPr="0094417E" w:rsidRDefault="00570E04" w:rsidP="00EC51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      </w:t>
      </w:r>
      <w:r w:rsidR="00706496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Prezenta documentație cuprinde caracteristicile principale și indicatorii tehnico-economici ai i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nvestiției, prin care trebuie să</w:t>
      </w:r>
      <w:r w:rsidR="00706496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se asigure identificarea posibilităților, mijloacelor, echipamentelor, teh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nologiilor și sistemelor care să</w:t>
      </w:r>
      <w:r w:rsidR="00706496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conducă la realizarea </w:t>
      </w:r>
      <w:r w:rsidR="0051772B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unui concept modern de iluminat</w:t>
      </w:r>
      <w:r w:rsidR="00706496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 ce utilizează aparate de iluminat cu tehnologie LED, în scopul eficientizării energetice în administrarea Sistemului de Iluminat Public de pe raza Municipiului Târgu Mureş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.</w:t>
      </w:r>
    </w:p>
    <w:p w14:paraId="1EF2BC98" w14:textId="6A59A338" w:rsidR="007625D8" w:rsidRPr="0094417E" w:rsidRDefault="00237D5F" w:rsidP="003474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         </w:t>
      </w:r>
      <w:r w:rsidR="007625D8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În urma analizei situației</w:t>
      </w:r>
      <w:r w:rsidR="00066B55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existente</w:t>
      </w:r>
      <w:r w:rsidR="007625D8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pentru </w:t>
      </w:r>
      <w:r w:rsidR="00061A2A" w:rsidRPr="00061A2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obiectivul de </w:t>
      </w:r>
      <w:r w:rsidR="00061A2A" w:rsidRPr="00061A2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investiții</w:t>
      </w:r>
      <w:r w:rsidR="00061A2A" w:rsidRPr="00061A2A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94417E">
        <w:rPr>
          <w:rFonts w:ascii="Arial Narrow" w:eastAsia="Times New Roman" w:hAnsi="Arial Narrow" w:cs="Times New Roman"/>
          <w:color w:val="000000" w:themeColor="text1"/>
          <w:sz w:val="26"/>
          <w:szCs w:val="26"/>
          <w:lang w:val="ro-RO" w:eastAsia="ro-RO"/>
        </w:rPr>
        <w:t>„</w:t>
      </w:r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Extindere Sistem de Iluminat Public și canalizații pentru telecomunicații – Strada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  <w:r w:rsidR="00066B55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,</w:t>
      </w:r>
      <w:r w:rsidR="00411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3E00DD" w:rsidRPr="003E00D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="0041133A" w:rsidRPr="0041133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s-au propus 2 variante de scenariul tehnico-economic</w:t>
      </w:r>
      <w:r w:rsidR="0025438A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="007625D8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care au la bază următoarele lucrări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:</w:t>
      </w:r>
    </w:p>
    <w:p w14:paraId="0FA54D39" w14:textId="4C9C3846" w:rsidR="0025438A" w:rsidRPr="0094417E" w:rsidRDefault="0025438A" w:rsidP="0025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În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varianta 1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se propune montarea de aparate de iluminat noi cu tehnologie LED și </w:t>
      </w:r>
      <w:r w:rsidR="00BF15B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realizarea 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un</w:t>
      </w:r>
      <w:r w:rsidR="00BF15B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ui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sistem de iluminat public nou, modern și uniform</w:t>
      </w:r>
      <w:r w:rsidR="001C1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care va permite reducerea costurilor cu energie electrică</w:t>
      </w:r>
      <w:r w:rsidR="001C1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cât și cele legate de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mentenanță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și întreținere.</w:t>
      </w:r>
    </w:p>
    <w:p w14:paraId="2FD8A0C1" w14:textId="539032E9" w:rsidR="0025438A" w:rsidRPr="0094417E" w:rsidRDefault="0025438A" w:rsidP="0025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Canalizația subterană de transfer de informație se va realiza în zonele comune cu rețeaua subterană de iluminat public</w:t>
      </w:r>
    </w:p>
    <w:p w14:paraId="10612180" w14:textId="083C1F88" w:rsidR="00283083" w:rsidRPr="0094417E" w:rsidRDefault="00283083" w:rsidP="0028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Costurile estimative pentru varianta 1 s-au calculat pe baza soluțiilor tehnice ale proiectului urmărind fiecare categorie de lucrări care participă la realizarea obi</w:t>
      </w:r>
      <w:r w:rsidR="00A61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ectivului final. Valoarea totală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a investiției pentru proiectul propus este detaliată în anexa 1 – </w:t>
      </w:r>
      <w:r w:rsidR="003300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deviz general varianta 1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.</w:t>
      </w:r>
    </w:p>
    <w:p w14:paraId="6258B6DF" w14:textId="28EC3674" w:rsidR="00237D5F" w:rsidRPr="0094417E" w:rsidRDefault="00BF15BC" w:rsidP="00BF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         În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varianta 2 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se propune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montarea de aparate de iluminat </w:t>
      </w:r>
      <w:r w:rsidR="00237D5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cu tehnolo</w:t>
      </w:r>
      <w:r w:rsidR="00650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gie LED, dar diferite ca aspect, </w:t>
      </w:r>
      <w:r w:rsidR="00237D5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gabarit </w:t>
      </w:r>
      <w:r w:rsidR="00650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și </w:t>
      </w:r>
      <w:r w:rsidR="00650164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prețul mai ridicat </w:t>
      </w:r>
      <w:r w:rsidR="00237D5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față de cele </w:t>
      </w:r>
      <w:r w:rsidR="00650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din varianta 1</w:t>
      </w:r>
      <w:r w:rsidR="00A61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="00237D5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cu posibilitatea asocierii aparatelor de iluminat cu aplicații de software</w:t>
      </w:r>
      <w:r w:rsidR="001C1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și de control al iluminatului</w:t>
      </w:r>
      <w:r w:rsidR="00237D5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 care pot fi reglate suplimentar pentru a satisfac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 cerințe de proiectare exacte.</w:t>
      </w:r>
    </w:p>
    <w:p w14:paraId="48E36C44" w14:textId="093484BB" w:rsidR="00336D4C" w:rsidRPr="001C1451" w:rsidRDefault="001C1451" w:rsidP="001C1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Canalizația subterană de transfer de informație se va realiza în zonele comune cu rețeaua subterană de iluminat public</w:t>
      </w:r>
      <w:r w:rsidR="00BF15B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.</w:t>
      </w:r>
    </w:p>
    <w:p w14:paraId="60E90E76" w14:textId="25AABBA4" w:rsidR="00283083" w:rsidRPr="0094417E" w:rsidRDefault="00283083" w:rsidP="0028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Costurile estimative pentru varianta 2 s-au calculat pe baza soluțiilor tehnice ale proiectului urmărind fiecare categorie de lucrări care participă la realizarea obi</w:t>
      </w:r>
      <w:r w:rsidR="00A61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ectivului final. Valoarea totală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a investiției pentru proiectul propus este detaliată în anexa 2 –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deviz general vari</w:t>
      </w:r>
      <w:r w:rsidR="003300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anta 2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.</w:t>
      </w:r>
    </w:p>
    <w:p w14:paraId="122D51D2" w14:textId="33763852" w:rsidR="009D6DAB" w:rsidRPr="0094417E" w:rsidRDefault="00283083" w:rsidP="00283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         Sistemul de iluminat pe strada </w:t>
      </w:r>
      <w:proofErr w:type="spellStart"/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se încadrează în clasa de iluminat M5 (drumuri urbane de legătură mai puțin importante, drumuri de acces în zonele rezidențiale, drumuri de acces la străzi și șosele importante, străzi rurale)</w:t>
      </w:r>
      <w:r w:rsidR="009633CF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.</w:t>
      </w:r>
    </w:p>
    <w:p w14:paraId="4D7E6CFD" w14:textId="56784E52" w:rsidR="0051772B" w:rsidRPr="0094417E" w:rsidRDefault="0051772B" w:rsidP="00517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Selectarea și justificarea variantei </w:t>
      </w:r>
      <w:r w:rsidR="009D6DAB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de investiție recomandată</w:t>
      </w:r>
    </w:p>
    <w:p w14:paraId="780848BF" w14:textId="4EB3E93B" w:rsidR="009633CF" w:rsidRDefault="0051772B" w:rsidP="00D8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Recomandarea alegerii soluției din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varianta 1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se datorează echipamentelor propuse, care se remarcă prin designul robust, aspectul similar cu cel al corpuril</w:t>
      </w:r>
      <w:r w:rsidR="00411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or de iluminat existente în zonă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ce le permite încadrarea optimă în obiectivul propus, cheltuieli reduse cu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mentenanța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și nu în ultimul rând prețul de achiziție mai mic față de corpurile propuse în varianta 2. Avantajele prezentate vor aduce </w:t>
      </w:r>
    </w:p>
    <w:p w14:paraId="36228DDE" w14:textId="77777777" w:rsidR="00A1353C" w:rsidRDefault="00A1353C" w:rsidP="00D8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06AB6953" w14:textId="77777777" w:rsidR="00A1353C" w:rsidRDefault="00A1353C" w:rsidP="00D8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08A325FA" w14:textId="77777777" w:rsidR="00D31318" w:rsidRDefault="00D31318" w:rsidP="00D8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70DBBD3F" w14:textId="77777777" w:rsidR="009633CF" w:rsidRPr="0094417E" w:rsidRDefault="009633CF" w:rsidP="0096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06280200" w14:textId="2F02B1BA" w:rsidR="0051772B" w:rsidRPr="0094417E" w:rsidRDefault="0051772B" w:rsidP="0096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economii față de situaţia actuală și nu va crește costurile în condiţiile în care vom avea un iluminat conform standardelor și cu mult mai multe puncte luminoase.</w:t>
      </w:r>
    </w:p>
    <w:p w14:paraId="3508936D" w14:textId="4D84F698" w:rsidR="0051772B" w:rsidRPr="0094417E" w:rsidRDefault="0051772B" w:rsidP="0005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Analizând cele 2 scen</w:t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arii, recomandarea noastră este ca </w:t>
      </w:r>
      <w:r w:rsidR="00054F9D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varianta 1</w:t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4A39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este cea</w:t>
      </w:r>
      <w:r w:rsidR="00054F9D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care reprezintă soluţia de investiţie. 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ținând cont de situaţia existentă în prezent, de necesităţile de dezvoltare ale municipiului, de nevoia de modernizare a sistemului corelata cu nevoia de reducere a costurilor </w:t>
      </w:r>
    </w:p>
    <w:p w14:paraId="45A8FF68" w14:textId="5F59EC66" w:rsidR="00326BCE" w:rsidRPr="0094417E" w:rsidRDefault="008562D7" w:rsidP="00517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Principalii indicatori tehnico-economici aferenți obiectului de investiții</w:t>
      </w:r>
    </w:p>
    <w:p w14:paraId="53A2F1B0" w14:textId="7B06D249" w:rsidR="008562D7" w:rsidRPr="0094417E" w:rsidRDefault="00D1638F" w:rsidP="00D163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         </w:t>
      </w:r>
      <w:r w:rsidR="008562D7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Valoarea totală a investiției cu detalierea pe structura devizului general</w:t>
      </w:r>
      <w:r w:rsidR="00054F9D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- varianta 1</w:t>
      </w:r>
    </w:p>
    <w:p w14:paraId="12485DE3" w14:textId="4FBE2D89" w:rsidR="00054F9D" w:rsidRPr="0094417E" w:rsidRDefault="00054F9D" w:rsidP="0005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       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Valoarea totală a investiției este de </w:t>
      </w:r>
      <w:r w:rsidR="00336D4C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1.070.388,90 lei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la care se adaugă TVA în valoare de </w:t>
      </w:r>
    </w:p>
    <w:p w14:paraId="06D18F7E" w14:textId="27F25CF2" w:rsidR="00336D4C" w:rsidRPr="0094417E" w:rsidRDefault="00336D4C" w:rsidP="00A6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203.373,89 lei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din care C+M  -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870.156,01 lei 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la care se adaugă TVA în valoare de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165.329,64 lei.</w:t>
      </w:r>
    </w:p>
    <w:p w14:paraId="6AA3F012" w14:textId="77777777" w:rsidR="00336D4C" w:rsidRPr="0094417E" w:rsidRDefault="00336D4C" w:rsidP="00054F9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Indicatori minimali, respectiv indicatori de performanță:</w:t>
      </w:r>
    </w:p>
    <w:p w14:paraId="157B785B" w14:textId="4E249A90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• </w:t>
      </w:r>
      <w:r w:rsidR="005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Stâ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lp de iluminat public h=8m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32 buc</w:t>
      </w:r>
    </w:p>
    <w:p w14:paraId="3CC4FAAC" w14:textId="03F39682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• </w:t>
      </w:r>
      <w:r w:rsidR="005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Stâ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lp de iluminat public h=6m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7 buc</w:t>
      </w:r>
    </w:p>
    <w:p w14:paraId="6BD17A7D" w14:textId="122047C5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•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corp de iluminat tip Malaga de 56W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39 buc</w:t>
      </w:r>
    </w:p>
    <w:p w14:paraId="5E54FDBA" w14:textId="32D9C280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• LES ACYABY 4x16mmp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       </w:t>
      </w:r>
      <w:r w:rsidR="0042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1,6 km</w:t>
      </w:r>
    </w:p>
    <w:p w14:paraId="7D96AD32" w14:textId="670769D6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• Tuburi PEHD 63mm</w:t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      </w:t>
      </w:r>
      <w:r w:rsidR="0042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06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8,4 km</w:t>
      </w:r>
    </w:p>
    <w:p w14:paraId="187F5532" w14:textId="347BCC96" w:rsidR="00336D4C" w:rsidRPr="0094417E" w:rsidRDefault="005E3BEE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• Că</w:t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min de vizitare/tragere</w:t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054F9D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1 buc</w:t>
      </w:r>
    </w:p>
    <w:p w14:paraId="67F426B8" w14:textId="770FE112" w:rsidR="00336D4C" w:rsidRPr="0094417E" w:rsidRDefault="00054F9D" w:rsidP="00054F9D">
      <w:pPr>
        <w:tabs>
          <w:tab w:val="left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• </w:t>
      </w:r>
      <w:proofErr w:type="spellStart"/>
      <w:r w:rsidR="005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Cameretă</w:t>
      </w:r>
      <w:proofErr w:type="spellEnd"/>
      <w:r w:rsidR="005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de branș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ament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 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1 buc</w:t>
      </w:r>
    </w:p>
    <w:p w14:paraId="344D1E57" w14:textId="77777777" w:rsidR="00336D4C" w:rsidRPr="0094417E" w:rsidRDefault="00336D4C" w:rsidP="00054F9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Indicatori de operare și de impact </w:t>
      </w:r>
    </w:p>
    <w:p w14:paraId="4556CB7A" w14:textId="5873170B" w:rsidR="00A61CC4" w:rsidRDefault="005E3BEE" w:rsidP="00054F9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Î</w:t>
      </w:r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n acest studiu se propune suplimentarea iluminatului public cu un </w:t>
      </w:r>
      <w:proofErr w:type="spellStart"/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numar</w:t>
      </w:r>
      <w:proofErr w:type="spellEnd"/>
      <w:r w:rsidR="00336D4C"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de 39 de corpuri </w:t>
      </w:r>
    </w:p>
    <w:p w14:paraId="0D91AF26" w14:textId="2DC8D552" w:rsidR="00336D4C" w:rsidRPr="0094417E" w:rsidRDefault="00336D4C" w:rsidP="00A61C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de iluminat de 56W, amplasate pe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stalpi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metalici cu înălțimea de 6 respectiv 9m.</w:t>
      </w:r>
    </w:p>
    <w:p w14:paraId="7287B1C2" w14:textId="77777777" w:rsidR="00336D4C" w:rsidRPr="0094417E" w:rsidRDefault="00336D4C" w:rsidP="00054F9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Durata estimată de execuție a obiectivului de investiții exprimată în luni:</w:t>
      </w:r>
    </w:p>
    <w:p w14:paraId="6D8C5D78" w14:textId="77777777" w:rsidR="00A61CC4" w:rsidRDefault="00336D4C" w:rsidP="00054F9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Conform graficului de execuție al investiției durata estimată după semnarea contractului</w:t>
      </w:r>
    </w:p>
    <w:p w14:paraId="5ABB43A8" w14:textId="141CA86A" w:rsidR="00336D4C" w:rsidRPr="0094417E" w:rsidRDefault="00336D4C" w:rsidP="00A6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este de maxim 6 luni, însă dacă operatorul dispune de capacitatea necesară, execuția lucrărilor  se poate reduce la 3-4 luni.</w:t>
      </w:r>
    </w:p>
    <w:p w14:paraId="01D83BF5" w14:textId="77777777" w:rsidR="006371B2" w:rsidRPr="0094417E" w:rsidRDefault="006371B2" w:rsidP="00A61CC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  <w:t>Consiliul Local are atribuții exclusive în domeniul aprobării documentații tehnico-economice aferente acestor lucrări de investiții de interes local, temeiul legal fiind consacrat la art. 129, alin. (4), lit. b) din Ordonanța de Urgență a Guvernului nr. 57/2019 privind Codul Administrativ.</w:t>
      </w:r>
    </w:p>
    <w:p w14:paraId="11E585DF" w14:textId="7C32EC87" w:rsidR="00895EC3" w:rsidRPr="0094417E" w:rsidRDefault="006371B2" w:rsidP="00A61C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ab/>
      </w:r>
      <w:r w:rsidR="000050F8" w:rsidRPr="000050F8">
        <w:rPr>
          <w:rFonts w:ascii="Times New Roman" w:eastAsia="Calibri" w:hAnsi="Times New Roman" w:cs="Times New Roman"/>
          <w:bCs/>
          <w:color w:val="000000"/>
          <w:sz w:val="24"/>
          <w:szCs w:val="24"/>
          <w:lang w:val="ro-RO"/>
        </w:rPr>
        <w:t xml:space="preserve">Ținând cont de cele sus menționate, supunem aprobării Consiliului Local al Municipiului </w:t>
      </w:r>
      <w:r w:rsidRPr="0094417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Mureș </w:t>
      </w:r>
      <w:r w:rsidR="000942A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Studiul de Fezabilitate și indicatorii</w:t>
      </w:r>
      <w:r w:rsidR="00326BCE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tehnico-economici la obiectivul de investiții  </w:t>
      </w:r>
      <w:r w:rsidR="00326BCE" w:rsidRPr="0094417E">
        <w:rPr>
          <w:rFonts w:ascii="Arial Narrow" w:eastAsia="Times New Roman" w:hAnsi="Arial Narrow" w:cs="Times New Roman"/>
          <w:color w:val="000000" w:themeColor="text1"/>
          <w:sz w:val="26"/>
          <w:szCs w:val="26"/>
          <w:lang w:val="ro-RO" w:eastAsia="ro-RO"/>
        </w:rPr>
        <w:t>„</w:t>
      </w:r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Extindere Sistem de Iluminat Public și canalizații pentru telecomunicații – Strada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  <w:r w:rsidR="00437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.</w:t>
      </w:r>
    </w:p>
    <w:p w14:paraId="0653CDC4" w14:textId="77777777" w:rsidR="00D31318" w:rsidRDefault="00D31318" w:rsidP="00570E04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49977794" w14:textId="77777777" w:rsidR="00A1353C" w:rsidRPr="0094417E" w:rsidRDefault="00A1353C" w:rsidP="00570E04">
      <w:pPr>
        <w:spacing w:after="0" w:line="240" w:lineRule="auto"/>
        <w:ind w:left="17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CD5FEEF" w14:textId="08B947E5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</w:t>
      </w:r>
      <w:r w:rsidR="00320EE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IRECTOR EXECUTIV ADJ.                              ŞEF BIROU ENERGETIC              </w:t>
      </w:r>
    </w:p>
    <w:p w14:paraId="18A1F5C3" w14:textId="77777777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ing. </w:t>
      </w:r>
      <w:proofErr w:type="spellStart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Popistan</w:t>
      </w:r>
      <w:proofErr w:type="spellEnd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Dorin                                             ing. </w:t>
      </w:r>
      <w:proofErr w:type="spellStart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Bugnar</w:t>
      </w:r>
      <w:proofErr w:type="spellEnd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Andrei     </w:t>
      </w:r>
    </w:p>
    <w:p w14:paraId="185DF2A3" w14:textId="77777777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</w:t>
      </w:r>
    </w:p>
    <w:p w14:paraId="10BA6007" w14:textId="77777777" w:rsidR="00213BD6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8F4391D" w14:textId="77777777" w:rsidR="00A1353C" w:rsidRPr="0094417E" w:rsidRDefault="00A1353C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902B35A" w14:textId="6B117ACB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151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ÎNTOCMIT</w:t>
      </w:r>
    </w:p>
    <w:p w14:paraId="57A75B9F" w14:textId="18A0A274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151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BIROUL ENERGETIC</w:t>
      </w:r>
    </w:p>
    <w:p w14:paraId="4A72D5B4" w14:textId="1AA0B6F4" w:rsidR="00213BD6" w:rsidRPr="0094417E" w:rsidRDefault="00213BD6" w:rsidP="00213BD6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Inspector ing. </w:t>
      </w:r>
      <w:proofErr w:type="spellStart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Sigmirean</w:t>
      </w:r>
      <w:proofErr w:type="spellEnd"/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Mircea</w:t>
      </w:r>
    </w:p>
    <w:p w14:paraId="15ACEAD8" w14:textId="2E13C23D" w:rsidR="00311685" w:rsidRDefault="00213BD6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</w:t>
      </w:r>
      <w:r w:rsidR="00151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="004132A0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8054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  <w:r w:rsidR="004132A0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Data: </w:t>
      </w:r>
      <w:r w:rsidR="0038054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23.12.</w:t>
      </w:r>
      <w:r w:rsidR="004132A0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2021</w:t>
      </w:r>
      <w:r w:rsidR="009633CF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/1ex</w:t>
      </w:r>
    </w:p>
    <w:p w14:paraId="5B5DAA50" w14:textId="77777777" w:rsidR="00151C34" w:rsidRDefault="00151C34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C84136F" w14:textId="77777777" w:rsidR="00A1353C" w:rsidRDefault="00A1353C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1EA42F2" w14:textId="77777777" w:rsidR="00A1353C" w:rsidRDefault="00A1353C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68C7124" w14:textId="77777777" w:rsidR="002652FA" w:rsidRDefault="002652FA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4DD19F0" w14:textId="77777777" w:rsidR="002652FA" w:rsidRDefault="002652FA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138FE4E" w14:textId="77777777" w:rsidR="002652FA" w:rsidRDefault="002652FA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859B36F" w14:textId="77777777" w:rsidR="002652FA" w:rsidRDefault="002652FA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14:paraId="53170B8A" w14:textId="77777777" w:rsidR="00A1353C" w:rsidRPr="00151C34" w:rsidRDefault="00A1353C" w:rsidP="00151C34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AD9C860" w14:textId="5FA61DD1" w:rsidR="00F5003F" w:rsidRPr="00151C34" w:rsidRDefault="00CF34A2" w:rsidP="00151C3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</w:pPr>
      <w:r w:rsidRPr="00320EEB">
        <w:rPr>
          <w:rFonts w:ascii="Times New Roman" w:hAnsi="Times New Roman" w:cs="Times New Roman"/>
          <w:color w:val="000000" w:themeColor="text1"/>
          <w:sz w:val="20"/>
          <w:szCs w:val="20"/>
          <w:lang w:val="ro-RO" w:eastAsia="ro-RO"/>
        </w:rPr>
        <w:t>*</w:t>
      </w:r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 xml:space="preserve">Actele administrative sunt hotărârile de Consiliu local care intră în vigoare şi produc efecte juridice după îndeplinirea condiţiilor prevăzute de </w:t>
      </w:r>
      <w:proofErr w:type="spellStart"/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>art</w:t>
      </w:r>
      <w:proofErr w:type="spellEnd"/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 xml:space="preserve"> 129, </w:t>
      </w:r>
      <w:proofErr w:type="spellStart"/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>art</w:t>
      </w:r>
      <w:proofErr w:type="spellEnd"/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 xml:space="preserve"> 139  OUG Codul administrativ</w:t>
      </w:r>
    </w:p>
    <w:p w14:paraId="661E9CE6" w14:textId="77777777" w:rsidR="000050F8" w:rsidRPr="000050F8" w:rsidRDefault="002652FA" w:rsidP="000050F8">
      <w:pPr>
        <w:spacing w:after="0" w:line="240" w:lineRule="auto"/>
        <w:ind w:left="1440"/>
        <w:jc w:val="center"/>
        <w:rPr>
          <w:rFonts w:ascii="Times New Roman" w:eastAsia="Umbra BT" w:hAnsi="Times New Roman" w:cs="Times New Roman"/>
          <w:b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pict w14:anchorId="57ACC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03053937" r:id="rId7">
            <o:FieldCodes>\* MERGEFORMAT</o:FieldCodes>
          </o:OLEObject>
        </w:pict>
      </w:r>
    </w:p>
    <w:p w14:paraId="3F760423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R O M Â N I A </w:t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</w:p>
    <w:p w14:paraId="2D8991BA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JUDEŢUL MUREŞ</w:t>
      </w:r>
    </w:p>
    <w:p w14:paraId="11A84C56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CONSILIUL LOCAL AL MUNICIPIULUI TÂRGU MUREŞ </w:t>
      </w:r>
    </w:p>
    <w:p w14:paraId="008548D3" w14:textId="77777777" w:rsidR="000050F8" w:rsidRPr="000050F8" w:rsidRDefault="000050F8" w:rsidP="00005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                      </w:t>
      </w:r>
      <w:r w:rsidRPr="000050F8">
        <w:rPr>
          <w:rFonts w:ascii="Times New Roman" w:eastAsia="Umbra BT" w:hAnsi="Times New Roman" w:cs="Times New Roman"/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     Proiect</w:t>
      </w:r>
    </w:p>
    <w:p w14:paraId="1447885E" w14:textId="1FEE2C9B" w:rsidR="000050F8" w:rsidRPr="000050F8" w:rsidRDefault="000050F8" w:rsidP="00CD57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050F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                                                                        </w:t>
      </w:r>
      <w:r w:rsidR="00CD57C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                         </w:t>
      </w:r>
      <w:r w:rsidRPr="000050F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(nu produce efecte juridice)</w:t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*                                                                                                                                                         </w:t>
      </w:r>
    </w:p>
    <w:p w14:paraId="17473D18" w14:textId="77777777" w:rsidR="000050F8" w:rsidRPr="000050F8" w:rsidRDefault="000050F8" w:rsidP="000050F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PRIMAR,  </w:t>
      </w:r>
    </w:p>
    <w:p w14:paraId="22FF7083" w14:textId="77777777" w:rsidR="000050F8" w:rsidRPr="000050F8" w:rsidRDefault="000050F8" w:rsidP="00005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                                                                                                                                                 Soós Zoltán</w:t>
      </w:r>
      <w:r w:rsidRPr="000050F8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                                                                                          </w:t>
      </w:r>
    </w:p>
    <w:p w14:paraId="3C8C28EB" w14:textId="77777777" w:rsidR="000050F8" w:rsidRPr="000050F8" w:rsidRDefault="000050F8" w:rsidP="000050F8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   </w:t>
      </w:r>
    </w:p>
    <w:p w14:paraId="7E156482" w14:textId="77777777" w:rsidR="00B94DE4" w:rsidRDefault="00B94DE4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val="ro-RO"/>
        </w:rPr>
      </w:pPr>
    </w:p>
    <w:p w14:paraId="65842088" w14:textId="77777777" w:rsidR="000050F8" w:rsidRDefault="000050F8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val="ro-RO"/>
        </w:rPr>
      </w:pPr>
    </w:p>
    <w:p w14:paraId="18E0F147" w14:textId="77777777" w:rsidR="000050F8" w:rsidRPr="0094417E" w:rsidRDefault="000050F8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val="ro-RO"/>
        </w:rPr>
      </w:pPr>
    </w:p>
    <w:p w14:paraId="1EE41C8A" w14:textId="77777777" w:rsidR="00730183" w:rsidRPr="0094417E" w:rsidRDefault="00730183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E83786F" w14:textId="77777777" w:rsidR="00B94DE4" w:rsidRPr="0094417E" w:rsidRDefault="00B94DE4" w:rsidP="00B94DE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H O T Ă R Â R E A     nr. _________</w:t>
      </w:r>
    </w:p>
    <w:p w14:paraId="04AFF91E" w14:textId="77777777" w:rsidR="00B94DE4" w:rsidRPr="0094417E" w:rsidRDefault="00B94DE4" w:rsidP="00B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din _____________________ 2021</w:t>
      </w:r>
    </w:p>
    <w:p w14:paraId="3236743C" w14:textId="77777777" w:rsidR="00CF34A2" w:rsidRPr="0094417E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E170775" w14:textId="79A82602" w:rsidR="00895EC3" w:rsidRPr="0094417E" w:rsidRDefault="00455410" w:rsidP="00CC448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privind </w:t>
      </w:r>
      <w:r w:rsidR="00F5003F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aprobarea Studiului de Fezabilitate și a indicatorilor tehnico-economici la obiectivul de investiții  </w:t>
      </w:r>
      <w:r w:rsidR="00F5003F" w:rsidRPr="0094417E">
        <w:rPr>
          <w:rFonts w:ascii="Arial Narrow" w:eastAsia="Times New Roman" w:hAnsi="Arial Narrow" w:cs="Times New Roman"/>
          <w:color w:val="000000" w:themeColor="text1"/>
          <w:sz w:val="26"/>
          <w:szCs w:val="26"/>
          <w:lang w:val="ro-RO" w:eastAsia="ro-RO"/>
        </w:rPr>
        <w:t>„</w:t>
      </w:r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Extindere Sistem de Iluminat Public și canalizații pentru telecomunicații – Strada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</w:p>
    <w:p w14:paraId="2369F1C1" w14:textId="77777777" w:rsidR="007D6AFC" w:rsidRPr="0094417E" w:rsidRDefault="007D6AFC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750A6BF" w14:textId="2F31BCFF" w:rsidR="00CF34A2" w:rsidRPr="000050F8" w:rsidRDefault="000050F8" w:rsidP="000050F8">
      <w:pPr>
        <w:spacing w:after="0" w:line="240" w:lineRule="auto"/>
        <w:ind w:left="432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  <w:t>Consiliul Local al Municipiului Târgu Mureș, întrunit în ședință ordinară de lucru</w:t>
      </w:r>
    </w:p>
    <w:p w14:paraId="4C19E220" w14:textId="77777777" w:rsidR="00CF34A2" w:rsidRPr="0094417E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804BF51" w14:textId="77777777" w:rsidR="00CF34A2" w:rsidRPr="0094417E" w:rsidRDefault="00CF34A2" w:rsidP="001263B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>Având în vedere:</w:t>
      </w:r>
    </w:p>
    <w:p w14:paraId="3BD3357C" w14:textId="48A8EA35" w:rsidR="00895EC3" w:rsidRPr="0094417E" w:rsidRDefault="000050F8" w:rsidP="003C42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a) 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Referatul de aprobare nr. </w:t>
      </w:r>
      <w:r w:rsidR="00460CA1" w:rsidRPr="00460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93066/2717/DT/23.12.2021</w:t>
      </w:r>
      <w:r w:rsidR="00460CA1" w:rsidRPr="00460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ar-SA"/>
        </w:rPr>
        <w:t xml:space="preserve"> 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inițiat de </w:t>
      </w:r>
      <w:r w:rsidR="003D3E8C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Primar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</w:t>
      </w:r>
      <w:r w:rsidR="00CF34A2" w:rsidRPr="009441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CC448A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Studiului de Fezabilitate și a indicatorilor tehnico-economici la obiectivul de investiții</w:t>
      </w:r>
      <w:r w:rsidR="00CC448A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,,</w:t>
      </w:r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Extindere Sistem de Iluminat Public și canalizații pentru telecomunicații – Strada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  <w:r w:rsidR="00437224" w:rsidRPr="0043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;</w:t>
      </w:r>
    </w:p>
    <w:p w14:paraId="433A1707" w14:textId="77777777" w:rsidR="000050F8" w:rsidRPr="000050F8" w:rsidRDefault="000050F8" w:rsidP="000050F8">
      <w:pPr>
        <w:spacing w:after="0"/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0050F8">
        <w:rPr>
          <w:rFonts w:ascii="Times New Roman" w:eastAsia="Calibri" w:hAnsi="Times New Roman" w:cs="Times New Roman"/>
          <w:color w:val="000000"/>
          <w:lang w:val="ro-RO"/>
        </w:rPr>
        <w:t xml:space="preserve">            b) Raportul comisiilor de specialitate din cadrul Consiliului Local Municipal Târgu Mureș;</w:t>
      </w:r>
    </w:p>
    <w:p w14:paraId="26923240" w14:textId="77777777" w:rsidR="000050F8" w:rsidRPr="000050F8" w:rsidRDefault="000050F8" w:rsidP="000050F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</w:t>
      </w:r>
      <w:r w:rsidRPr="000050F8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În conformitate cu prevederile</w:t>
      </w: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:</w:t>
      </w:r>
    </w:p>
    <w:p w14:paraId="519E7865" w14:textId="77777777" w:rsidR="000050F8" w:rsidRPr="000050F8" w:rsidRDefault="000050F8" w:rsidP="000050F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- art. 44, alin 1, art. 45, alin. 1 din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Nr. 273 din 29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iunie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2006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finanţele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050F8">
        <w:rPr>
          <w:rFonts w:ascii="Times New Roman" w:eastAsia="Calibri" w:hAnsi="Times New Roman" w:cs="Times New Roman"/>
          <w:sz w:val="24"/>
          <w:szCs w:val="24"/>
        </w:rPr>
        <w:t>locale</w:t>
      </w:r>
      <w:proofErr w:type="gram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7DAEE8" w14:textId="77777777" w:rsidR="000050F8" w:rsidRPr="000050F8" w:rsidRDefault="000050F8" w:rsidP="000050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- HG nr.907/2016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privind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etapele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elaborare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conţinutul-cadru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documentaţiilor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tehnico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-economice aferente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obiectivelor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/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proiectelor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investiţii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finanţate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din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fonduri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publice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cu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modificările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completările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ulterioare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;</w:t>
      </w:r>
    </w:p>
    <w:p w14:paraId="3BABC98E" w14:textId="77777777" w:rsidR="000050F8" w:rsidRPr="000050F8" w:rsidRDefault="000050F8" w:rsidP="000050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</w:t>
      </w:r>
      <w:r w:rsidRPr="000050F8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</w:t>
      </w:r>
      <w:r w:rsidRPr="000050F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0050F8">
        <w:rPr>
          <w:rFonts w:ascii="Times New Roman" w:eastAsia="Calibri" w:hAnsi="Times New Roman" w:cs="Times New Roman"/>
          <w:sz w:val="24"/>
          <w:szCs w:val="24"/>
          <w:lang w:val="ro-RO"/>
        </w:rPr>
        <w:t>art. 129, alin. (1), alin. (14), art. 139, alin. (1), art. 196, alin. (1), lit. „a” și ale art. 243, alin. (1), lit. „a” din O.U.G. nr. 57/2019 privind Codul Administrativ, cu modificările și completările ulterioare,</w:t>
      </w:r>
    </w:p>
    <w:p w14:paraId="1E5F4A4A" w14:textId="6EE7872F" w:rsidR="007F650E" w:rsidRPr="0094417E" w:rsidRDefault="007F650E" w:rsidP="003D3E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 w:themeColor="text1"/>
          <w:sz w:val="24"/>
          <w:szCs w:val="20"/>
          <w:lang w:val="ro-RO"/>
        </w:rPr>
      </w:pPr>
      <w:r w:rsidRPr="0094417E">
        <w:rPr>
          <w:rFonts w:ascii="Times New Roman" w:eastAsia="Lucida Sans Unicode" w:hAnsi="Times New Roman" w:cs="Tahoma"/>
          <w:color w:val="000000" w:themeColor="text1"/>
          <w:sz w:val="24"/>
          <w:szCs w:val="20"/>
          <w:lang w:val="ro-RO"/>
        </w:rPr>
        <w:t xml:space="preserve">, </w:t>
      </w:r>
    </w:p>
    <w:p w14:paraId="6794E465" w14:textId="77777777" w:rsidR="007F650E" w:rsidRPr="0094417E" w:rsidRDefault="007F650E" w:rsidP="007F65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</w:pP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>Hotărăşte:</w:t>
      </w:r>
    </w:p>
    <w:p w14:paraId="560AF23F" w14:textId="77777777" w:rsidR="007F650E" w:rsidRPr="0094417E" w:rsidRDefault="007F650E" w:rsidP="007F650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7CFC48E1" w14:textId="58B656DC" w:rsidR="007F650E" w:rsidRPr="0094417E" w:rsidRDefault="007F650E" w:rsidP="00173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</w:pP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ab/>
      </w:r>
      <w:r w:rsidR="003C42FA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>Art.</w:t>
      </w: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>1.</w:t>
      </w:r>
      <w:r w:rsidR="003C42FA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 xml:space="preserve"> </w:t>
      </w: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 xml:space="preserve"> </w:t>
      </w:r>
      <w:r w:rsidRPr="0094417E">
        <w:rPr>
          <w:rFonts w:ascii="Times New Roman" w:eastAsia="Lucida Sans Unicode" w:hAnsi="Times New Roman" w:cs="Tahoma"/>
          <w:color w:val="000000" w:themeColor="text1"/>
          <w:sz w:val="24"/>
          <w:szCs w:val="20"/>
          <w:lang w:val="ro-RO"/>
        </w:rPr>
        <w:t xml:space="preserve">Se aprobă </w:t>
      </w:r>
      <w:r w:rsidR="001731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Studiul de Fezabilitate și indicatorii</w:t>
      </w:r>
      <w:r w:rsidR="00821924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tehnico-economici la obiectivul de investiții</w:t>
      </w:r>
      <w:r w:rsidR="00821924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,,Extindere Sistem de Iluminat Public și canalizații pentru telecomunicații – Strada </w:t>
      </w:r>
      <w:proofErr w:type="spellStart"/>
      <w:r w:rsidR="00821924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21924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 xml:space="preserve"> tronson de completare până la limita UAT Târgu Mureș și derivația către Strada Viile Dealului </w:t>
      </w:r>
      <w:proofErr w:type="spellStart"/>
      <w:r w:rsidR="00821924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Budiului</w:t>
      </w:r>
      <w:proofErr w:type="spellEnd"/>
      <w:r w:rsidR="00821924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  <w:r w:rsidR="006B1316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, </w:t>
      </w:r>
      <w:r w:rsidR="000050F8" w:rsidRPr="000050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conform </w:t>
      </w:r>
      <w:proofErr w:type="spellStart"/>
      <w:r w:rsidR="000050F8" w:rsidRPr="000050F8">
        <w:rPr>
          <w:rFonts w:ascii="Times New Roman" w:eastAsia="Times New Roman" w:hAnsi="Times New Roman" w:cs="Times New Roman"/>
          <w:sz w:val="24"/>
          <w:szCs w:val="24"/>
          <w:lang w:bidi="en-US"/>
        </w:rPr>
        <w:t>anexei</w:t>
      </w:r>
      <w:proofErr w:type="spellEnd"/>
      <w:r w:rsidR="000050F8" w:rsidRPr="000050F8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care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face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 xml:space="preserve"> parte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integrantă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din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prezenta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hotărâre</w:t>
      </w:r>
      <w:proofErr w:type="spellEnd"/>
      <w:r w:rsidRPr="00944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ro-RO"/>
        </w:rPr>
        <w:t>,</w:t>
      </w:r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valoarea</w:t>
      </w:r>
      <w:proofErr w:type="spellEnd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total</w:t>
      </w:r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 xml:space="preserve">ă conform </w:t>
      </w:r>
      <w:proofErr w:type="spellStart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>studiului</w:t>
      </w:r>
      <w:proofErr w:type="spellEnd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 xml:space="preserve"> de </w:t>
      </w:r>
      <w:proofErr w:type="spellStart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>fezabilitate</w:t>
      </w:r>
      <w:proofErr w:type="spellEnd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>fiind</w:t>
      </w:r>
      <w:proofErr w:type="spellEnd"/>
      <w:r w:rsidRPr="00944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 xml:space="preserve"> de </w:t>
      </w:r>
      <w:r w:rsidR="0043722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460B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  <w:t>1.273.762,79</w:t>
      </w:r>
      <w:r w:rsidR="003D3E8C" w:rsidRPr="009441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  <w:t xml:space="preserve"> </w:t>
      </w:r>
      <w:r w:rsidRPr="009441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  <w:t xml:space="preserve">lei (TVA </w:t>
      </w:r>
      <w:proofErr w:type="spellStart"/>
      <w:r w:rsidRPr="009441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  <w:t>inclusă</w:t>
      </w:r>
      <w:proofErr w:type="spellEnd"/>
      <w:r w:rsidRPr="009441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ID"/>
        </w:rPr>
        <w:t>).</w:t>
      </w:r>
    </w:p>
    <w:p w14:paraId="71D15FEB" w14:textId="77777777" w:rsidR="007F1A80" w:rsidRPr="0094417E" w:rsidRDefault="007F1A80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4241F3E8" w14:textId="77777777" w:rsidR="000050F8" w:rsidRPr="007A3669" w:rsidRDefault="007F650E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  <w:r w:rsidRPr="0094417E">
        <w:rPr>
          <w:rFonts w:ascii="Times New Roman" w:eastAsia="Lucida Sans Unicode" w:hAnsi="Times New Roman" w:cs="Tahoma"/>
          <w:color w:val="000000" w:themeColor="text1"/>
          <w:sz w:val="24"/>
          <w:szCs w:val="24"/>
          <w:lang w:val="ro-RO"/>
        </w:rPr>
        <w:tab/>
      </w:r>
      <w:r w:rsidR="000050F8" w:rsidRPr="007A3669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ro-RO"/>
        </w:rPr>
        <w:t xml:space="preserve">Art.2. </w:t>
      </w:r>
      <w:r w:rsidR="000050F8" w:rsidRPr="007A3669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Cu aducerea la îndeplinire a prezentei hotărâri, se încredinţează Executivul Municipiului Târgu Mureş, prin Direcţia Tehnică / </w:t>
      </w:r>
      <w:r w:rsidR="000050F8" w:rsidRPr="000050F8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>Biroul Energetic</w:t>
      </w:r>
      <w:r w:rsidR="000050F8" w:rsidRPr="007A3669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 și  Direcția Economică.</w:t>
      </w:r>
    </w:p>
    <w:p w14:paraId="7736E737" w14:textId="77777777" w:rsidR="000050F8" w:rsidRP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10512451" w14:textId="77777777" w:rsidR="000050F8" w:rsidRP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362B72A0" w14:textId="77777777" w:rsid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0894EB8A" w14:textId="77777777" w:rsid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222B8FC5" w14:textId="77777777" w:rsidR="008B2FDE" w:rsidRPr="000050F8" w:rsidRDefault="008B2FDE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3BD9381F" w14:textId="77777777" w:rsidR="000050F8" w:rsidRP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174AC87E" w14:textId="77777777" w:rsidR="000050F8" w:rsidRPr="000050F8" w:rsidRDefault="000050F8" w:rsidP="00005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Art.3. </w:t>
      </w:r>
      <w:r w:rsidRPr="000050F8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AFA4B56" w14:textId="77777777" w:rsidR="000050F8" w:rsidRPr="000050F8" w:rsidRDefault="000050F8" w:rsidP="000050F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5F28F99B" w14:textId="77777777" w:rsidR="000050F8" w:rsidRPr="000050F8" w:rsidRDefault="000050F8" w:rsidP="000050F8">
      <w:pPr>
        <w:tabs>
          <w:tab w:val="left" w:pos="709"/>
        </w:tabs>
        <w:suppressAutoHyphens/>
        <w:spacing w:after="0" w:line="240" w:lineRule="auto"/>
        <w:ind w:left="170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Art.4</w:t>
      </w:r>
      <w:proofErr w:type="gramStart"/>
      <w:r w:rsidRPr="0000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Prezenta</w:t>
      </w:r>
      <w:proofErr w:type="spellEnd"/>
      <w:proofErr w:type="gram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Hotărâre</w:t>
      </w:r>
      <w:proofErr w:type="spell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se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comunică</w:t>
      </w:r>
      <w:proofErr w:type="spell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41FCA792" w14:textId="77777777" w:rsidR="000050F8" w:rsidRPr="000050F8" w:rsidRDefault="000050F8" w:rsidP="000050F8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                   - </w:t>
      </w: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Direcției Tehnice / Biroul Energetic</w:t>
      </w:r>
    </w:p>
    <w:p w14:paraId="14B553F9" w14:textId="77777777" w:rsidR="000050F8" w:rsidRPr="000050F8" w:rsidRDefault="000050F8" w:rsidP="000050F8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                    - Direcției Economice</w:t>
      </w:r>
    </w:p>
    <w:p w14:paraId="4DCFCF46" w14:textId="778B9E39" w:rsidR="009B4BEE" w:rsidRPr="0094417E" w:rsidRDefault="009B4BEE" w:rsidP="000050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62F507F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02FF486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AC49119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558EC61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F710C58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84F93B6" w14:textId="6CE3652E" w:rsidR="009B4BEE" w:rsidRPr="0094417E" w:rsidRDefault="009B4BEE" w:rsidP="009B4BEE">
      <w:pPr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      </w:t>
      </w:r>
      <w:proofErr w:type="spellStart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Viză</w:t>
      </w:r>
      <w:proofErr w:type="spellEnd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de </w:t>
      </w:r>
      <w:proofErr w:type="spellStart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legalitate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,</w:t>
      </w:r>
    </w:p>
    <w:p w14:paraId="5FE27A71" w14:textId="5A50F86B" w:rsidR="009B4BEE" w:rsidRPr="0094417E" w:rsidRDefault="009B4BEE" w:rsidP="009B4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</w:t>
      </w:r>
      <w:r w:rsidR="00CE796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r w:rsidR="00AB0A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proofErr w:type="spellStart"/>
      <w:proofErr w:type="gram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Secretar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General</w:t>
      </w:r>
      <w:proofErr w:type="gram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al  </w:t>
      </w:r>
      <w:proofErr w:type="spell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Municipiului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proofErr w:type="spell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Târgu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proofErr w:type="spell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Mureș</w:t>
      </w:r>
      <w:proofErr w:type="spellEnd"/>
    </w:p>
    <w:p w14:paraId="0E802C47" w14:textId="6F571216" w:rsidR="009B4BEE" w:rsidRPr="0094417E" w:rsidRDefault="009B4BEE" w:rsidP="009B4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</w:t>
      </w:r>
      <w:r w:rsidR="00CE796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</w:t>
      </w:r>
      <w:r w:rsidR="007F1A80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="00AB0A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proofErr w:type="gram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BÂTA  ANCA</w:t>
      </w:r>
      <w:proofErr w:type="gram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VOICHIȚA</w:t>
      </w:r>
    </w:p>
    <w:p w14:paraId="44862CFF" w14:textId="77777777" w:rsidR="00BB21C8" w:rsidRPr="0094417E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A7900C9" w14:textId="77777777" w:rsidR="00BB21C8" w:rsidRPr="0094417E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3B05924" w14:textId="77777777" w:rsidR="009B4BEE" w:rsidRPr="0094417E" w:rsidRDefault="009B4BEE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F589199" w14:textId="77777777" w:rsidR="009B4BEE" w:rsidRPr="0094417E" w:rsidRDefault="009B4BEE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873C32B" w14:textId="77777777" w:rsidR="00BB21C8" w:rsidRPr="0094417E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EF37446" w14:textId="77777777" w:rsidR="009B4BEE" w:rsidRPr="0094417E" w:rsidRDefault="009B4BEE" w:rsidP="00BB21C8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</w:p>
    <w:p w14:paraId="3C133EC9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95C69A7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94E1431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369848D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20EECAA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19A0E9F" w14:textId="2144FFDD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F1875A8" w14:textId="1866ACF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60627D1" w14:textId="25325D9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83D031C" w14:textId="77AD04D0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39E8FE1" w14:textId="35028F5E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E42E0D1" w14:textId="26B7795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7B68FB0" w14:textId="61B33CA9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42B048C" w14:textId="715A50F0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0DFFE79" w14:textId="1C324864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00FF566" w14:textId="0F46386D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3EF766E" w14:textId="649F22B7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803AEA1" w14:textId="504F42C2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0BC0F860" w14:textId="050543EF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60BDF1F" w14:textId="007B840E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D85ADC2" w14:textId="2C67A673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F6946E2" w14:textId="77777777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E2FD3F0" w14:textId="1062F1CE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EE31738" w14:textId="28FE9FB4" w:rsidR="000A5663" w:rsidRPr="0094417E" w:rsidRDefault="000A5663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3532276" w14:textId="075DE46F" w:rsidR="004E131C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41CD031" w14:textId="77777777" w:rsidR="000050F8" w:rsidRPr="0094417E" w:rsidRDefault="000050F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8112874" w14:textId="0549B17A" w:rsidR="004E131C" w:rsidRPr="0094417E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72A45CC" w14:textId="2BC490F5" w:rsidR="004E131C" w:rsidRPr="0094417E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00EFE44" w14:textId="77777777" w:rsidR="004E131C" w:rsidRPr="0094417E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1410660" w14:textId="77777777" w:rsidR="000A5663" w:rsidRPr="0094417E" w:rsidRDefault="000A5663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2BE2606D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CD6A9CF" w14:textId="71522D91" w:rsidR="00CF34A2" w:rsidRPr="000050F8" w:rsidRDefault="00BB21C8" w:rsidP="00FC0769">
      <w:pPr>
        <w:spacing w:after="0" w:line="240" w:lineRule="auto"/>
        <w:ind w:left="432"/>
        <w:contextualSpacing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*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Actele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administrative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sunt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hotărârile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Consiliu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local care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intră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în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vigoare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şi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produc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efecte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juridice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după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îndeplinirea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condiţiilor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prevăzute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de art. </w:t>
      </w:r>
      <w:proofErr w:type="gram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129, art.</w:t>
      </w:r>
      <w:proofErr w:type="gram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139 din O.U.G. nr.57/2019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privind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Codul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Administrativ</w:t>
      </w:r>
      <w:proofErr w:type="spellEnd"/>
    </w:p>
    <w:sectPr w:rsidR="00CF34A2" w:rsidRPr="000050F8" w:rsidSect="00151C34">
      <w:pgSz w:w="12240" w:h="15840"/>
      <w:pgMar w:top="426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A45CD3"/>
    <w:multiLevelType w:val="hybridMultilevel"/>
    <w:tmpl w:val="F5623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767C88"/>
    <w:multiLevelType w:val="hybridMultilevel"/>
    <w:tmpl w:val="7D6C02D8"/>
    <w:lvl w:ilvl="0" w:tplc="93583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525DAA"/>
    <w:multiLevelType w:val="hybridMultilevel"/>
    <w:tmpl w:val="9AC643FC"/>
    <w:lvl w:ilvl="0" w:tplc="CF3E0D1A">
      <w:start w:val="105"/>
      <w:numFmt w:val="bullet"/>
      <w:lvlText w:val="-"/>
      <w:lvlJc w:val="left"/>
      <w:pPr>
        <w:ind w:left="1785" w:hanging="360"/>
      </w:pPr>
      <w:rPr>
        <w:rFonts w:ascii="Courier New" w:eastAsia="Times New Roman" w:hAnsi="Courier New" w:cs="Courier New" w:hint="default"/>
      </w:rPr>
    </w:lvl>
    <w:lvl w:ilvl="1" w:tplc="2AF2DAE0">
      <w:numFmt w:val="bullet"/>
      <w:lvlText w:val="-"/>
      <w:lvlJc w:val="left"/>
      <w:pPr>
        <w:ind w:left="2505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6F7BDA"/>
    <w:multiLevelType w:val="hybridMultilevel"/>
    <w:tmpl w:val="B72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B355F"/>
    <w:multiLevelType w:val="hybridMultilevel"/>
    <w:tmpl w:val="735C0B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AE1DD9"/>
    <w:multiLevelType w:val="hybridMultilevel"/>
    <w:tmpl w:val="9678EB2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E41C8E"/>
    <w:multiLevelType w:val="multilevel"/>
    <w:tmpl w:val="491411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19"/>
  </w:num>
  <w:num w:numId="17">
    <w:abstractNumId w:val="22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13"/>
  </w:num>
  <w:num w:numId="23">
    <w:abstractNumId w:val="21"/>
  </w:num>
  <w:num w:numId="24">
    <w:abstractNumId w:val="18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2A"/>
    <w:rsid w:val="00003883"/>
    <w:rsid w:val="000050F8"/>
    <w:rsid w:val="000374A1"/>
    <w:rsid w:val="00054F9D"/>
    <w:rsid w:val="00061A2A"/>
    <w:rsid w:val="000650CA"/>
    <w:rsid w:val="00066B55"/>
    <w:rsid w:val="000711E8"/>
    <w:rsid w:val="000942A5"/>
    <w:rsid w:val="000A5663"/>
    <w:rsid w:val="001263BB"/>
    <w:rsid w:val="00151C34"/>
    <w:rsid w:val="00153BA2"/>
    <w:rsid w:val="001731BC"/>
    <w:rsid w:val="00175D27"/>
    <w:rsid w:val="00186275"/>
    <w:rsid w:val="001921B3"/>
    <w:rsid w:val="001A14B1"/>
    <w:rsid w:val="001A4573"/>
    <w:rsid w:val="001C1451"/>
    <w:rsid w:val="001C4321"/>
    <w:rsid w:val="0021242A"/>
    <w:rsid w:val="00213BD6"/>
    <w:rsid w:val="00237D5F"/>
    <w:rsid w:val="002431FC"/>
    <w:rsid w:val="0025438A"/>
    <w:rsid w:val="00257FAC"/>
    <w:rsid w:val="002652FA"/>
    <w:rsid w:val="002810FD"/>
    <w:rsid w:val="00283083"/>
    <w:rsid w:val="002A13C7"/>
    <w:rsid w:val="00311685"/>
    <w:rsid w:val="00320EEB"/>
    <w:rsid w:val="00324FA0"/>
    <w:rsid w:val="00326BCE"/>
    <w:rsid w:val="003300F4"/>
    <w:rsid w:val="00336D4C"/>
    <w:rsid w:val="003411A8"/>
    <w:rsid w:val="00347438"/>
    <w:rsid w:val="00380547"/>
    <w:rsid w:val="003C42FA"/>
    <w:rsid w:val="003D3E8C"/>
    <w:rsid w:val="003E00DD"/>
    <w:rsid w:val="0041133A"/>
    <w:rsid w:val="004132A0"/>
    <w:rsid w:val="004201C6"/>
    <w:rsid w:val="00437224"/>
    <w:rsid w:val="00444078"/>
    <w:rsid w:val="00455410"/>
    <w:rsid w:val="00460B2B"/>
    <w:rsid w:val="00460CA1"/>
    <w:rsid w:val="00463AB6"/>
    <w:rsid w:val="0047258D"/>
    <w:rsid w:val="004A395C"/>
    <w:rsid w:val="004D0013"/>
    <w:rsid w:val="004D4649"/>
    <w:rsid w:val="004E131C"/>
    <w:rsid w:val="00502754"/>
    <w:rsid w:val="0051772B"/>
    <w:rsid w:val="00525111"/>
    <w:rsid w:val="00547838"/>
    <w:rsid w:val="00556354"/>
    <w:rsid w:val="00570E04"/>
    <w:rsid w:val="005720E0"/>
    <w:rsid w:val="00591324"/>
    <w:rsid w:val="005922EC"/>
    <w:rsid w:val="005B3D30"/>
    <w:rsid w:val="005D6659"/>
    <w:rsid w:val="005E3BEE"/>
    <w:rsid w:val="005F0C22"/>
    <w:rsid w:val="005F10B8"/>
    <w:rsid w:val="00613049"/>
    <w:rsid w:val="00632D14"/>
    <w:rsid w:val="006371B2"/>
    <w:rsid w:val="00650164"/>
    <w:rsid w:val="0065359B"/>
    <w:rsid w:val="0065414D"/>
    <w:rsid w:val="006A544F"/>
    <w:rsid w:val="006B1316"/>
    <w:rsid w:val="006F013E"/>
    <w:rsid w:val="00706496"/>
    <w:rsid w:val="007224D9"/>
    <w:rsid w:val="00730183"/>
    <w:rsid w:val="007606B9"/>
    <w:rsid w:val="007625D8"/>
    <w:rsid w:val="007744A0"/>
    <w:rsid w:val="00775945"/>
    <w:rsid w:val="007944FD"/>
    <w:rsid w:val="007D6AFC"/>
    <w:rsid w:val="007F1A80"/>
    <w:rsid w:val="007F650E"/>
    <w:rsid w:val="00802138"/>
    <w:rsid w:val="00821924"/>
    <w:rsid w:val="00823DDF"/>
    <w:rsid w:val="00824DFB"/>
    <w:rsid w:val="008562D7"/>
    <w:rsid w:val="00895EC3"/>
    <w:rsid w:val="008B2FDE"/>
    <w:rsid w:val="0094417E"/>
    <w:rsid w:val="009633CF"/>
    <w:rsid w:val="00996BF7"/>
    <w:rsid w:val="009B4BEE"/>
    <w:rsid w:val="009C356A"/>
    <w:rsid w:val="009D6DAB"/>
    <w:rsid w:val="009E64EB"/>
    <w:rsid w:val="00A1353C"/>
    <w:rsid w:val="00A234EC"/>
    <w:rsid w:val="00A61CC4"/>
    <w:rsid w:val="00A62764"/>
    <w:rsid w:val="00AB0AA4"/>
    <w:rsid w:val="00B0006E"/>
    <w:rsid w:val="00B94DE4"/>
    <w:rsid w:val="00BB21C8"/>
    <w:rsid w:val="00BF15BC"/>
    <w:rsid w:val="00BF6CE3"/>
    <w:rsid w:val="00C25E3B"/>
    <w:rsid w:val="00C50C35"/>
    <w:rsid w:val="00C64A6D"/>
    <w:rsid w:val="00C947B2"/>
    <w:rsid w:val="00CC448A"/>
    <w:rsid w:val="00CD57C2"/>
    <w:rsid w:val="00CE7963"/>
    <w:rsid w:val="00CF314B"/>
    <w:rsid w:val="00CF34A2"/>
    <w:rsid w:val="00D1638F"/>
    <w:rsid w:val="00D27345"/>
    <w:rsid w:val="00D31318"/>
    <w:rsid w:val="00D848F3"/>
    <w:rsid w:val="00DA78A0"/>
    <w:rsid w:val="00DD4759"/>
    <w:rsid w:val="00DF130B"/>
    <w:rsid w:val="00DF7861"/>
    <w:rsid w:val="00E076B9"/>
    <w:rsid w:val="00E673CE"/>
    <w:rsid w:val="00EC5150"/>
    <w:rsid w:val="00EE56A9"/>
    <w:rsid w:val="00F01725"/>
    <w:rsid w:val="00F5003F"/>
    <w:rsid w:val="00F55A12"/>
    <w:rsid w:val="00F9387F"/>
    <w:rsid w:val="00F95589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A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Fontdeparagrafimplicit"/>
    <w:rsid w:val="00DF130B"/>
  </w:style>
  <w:style w:type="character" w:customStyle="1" w:styleId="slit">
    <w:name w:val="s_lit"/>
    <w:basedOn w:val="Fontdeparagrafimplicit"/>
    <w:rsid w:val="00DF130B"/>
  </w:style>
  <w:style w:type="character" w:customStyle="1" w:styleId="slitttl">
    <w:name w:val="s_lit_ttl"/>
    <w:basedOn w:val="Fontdeparagrafimplicit"/>
    <w:rsid w:val="00DF130B"/>
  </w:style>
  <w:style w:type="character" w:customStyle="1" w:styleId="slitbdy">
    <w:name w:val="s_lit_bdy"/>
    <w:basedOn w:val="Fontdeparagrafimplicit"/>
    <w:rsid w:val="00DF130B"/>
  </w:style>
  <w:style w:type="paragraph" w:styleId="TextnBalon">
    <w:name w:val="Balloon Text"/>
    <w:basedOn w:val="Normal"/>
    <w:link w:val="TextnBalonCaracter"/>
    <w:uiPriority w:val="99"/>
    <w:semiHidden/>
    <w:unhideWhenUsed/>
    <w:rsid w:val="006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Fontdeparagrafimplicit"/>
    <w:rsid w:val="00DF130B"/>
  </w:style>
  <w:style w:type="character" w:customStyle="1" w:styleId="slit">
    <w:name w:val="s_lit"/>
    <w:basedOn w:val="Fontdeparagrafimplicit"/>
    <w:rsid w:val="00DF130B"/>
  </w:style>
  <w:style w:type="character" w:customStyle="1" w:styleId="slitttl">
    <w:name w:val="s_lit_ttl"/>
    <w:basedOn w:val="Fontdeparagrafimplicit"/>
    <w:rsid w:val="00DF130B"/>
  </w:style>
  <w:style w:type="character" w:customStyle="1" w:styleId="slitbdy">
    <w:name w:val="s_lit_bdy"/>
    <w:basedOn w:val="Fontdeparagrafimplicit"/>
    <w:rsid w:val="00DF130B"/>
  </w:style>
  <w:style w:type="paragraph" w:styleId="TextnBalon">
    <w:name w:val="Balloon Text"/>
    <w:basedOn w:val="Normal"/>
    <w:link w:val="TextnBalonCaracter"/>
    <w:uiPriority w:val="99"/>
    <w:semiHidden/>
    <w:unhideWhenUsed/>
    <w:rsid w:val="006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EnergeticBTJ</cp:lastModifiedBy>
  <cp:revision>95</cp:revision>
  <cp:lastPrinted>2021-12-27T12:19:00Z</cp:lastPrinted>
  <dcterms:created xsi:type="dcterms:W3CDTF">2020-11-25T07:44:00Z</dcterms:created>
  <dcterms:modified xsi:type="dcterms:W3CDTF">2022-01-07T07:46:00Z</dcterms:modified>
</cp:coreProperties>
</file>