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BB99" w14:textId="432CC987" w:rsidR="00612E96" w:rsidRPr="00612E96" w:rsidRDefault="00612E96" w:rsidP="00612E96">
      <w:pPr>
        <w:jc w:val="center"/>
        <w:rPr>
          <w:rFonts w:ascii="Times New Roman" w:hAnsi="Times New Roman" w:cs="Times New Roman"/>
          <w:b/>
          <w:bCs/>
          <w:sz w:val="24"/>
          <w:szCs w:val="24"/>
          <w:lang w:val="ro-RO"/>
        </w:rPr>
      </w:pPr>
      <w:r w:rsidRPr="00612E96">
        <w:rPr>
          <w:rFonts w:ascii="Times New Roman" w:hAnsi="Times New Roman" w:cs="Times New Roman"/>
          <w:b/>
          <w:bCs/>
          <w:sz w:val="24"/>
          <w:szCs w:val="24"/>
          <w:lang w:val="ro-RO"/>
        </w:rPr>
        <w:t>AJUSTAREA CONTRACTULUI</w:t>
      </w:r>
    </w:p>
    <w:p w14:paraId="7331EE47" w14:textId="77777777" w:rsidR="00612E96" w:rsidRDefault="00612E96" w:rsidP="00B30A39">
      <w:pPr>
        <w:jc w:val="both"/>
        <w:rPr>
          <w:rFonts w:ascii="Times New Roman" w:hAnsi="Times New Roman" w:cs="Times New Roman"/>
          <w:sz w:val="24"/>
          <w:szCs w:val="24"/>
          <w:lang w:val="ro-RO"/>
        </w:rPr>
      </w:pPr>
    </w:p>
    <w:p w14:paraId="377C313B" w14:textId="258ED299"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 xml:space="preserve">Contractul va fi ajustat </w:t>
      </w:r>
      <w:proofErr w:type="spellStart"/>
      <w:r w:rsidRPr="00B30A39">
        <w:rPr>
          <w:rFonts w:ascii="Times New Roman" w:hAnsi="Times New Roman" w:cs="Times New Roman"/>
          <w:sz w:val="24"/>
          <w:szCs w:val="24"/>
          <w:lang w:val="ro-RO"/>
        </w:rPr>
        <w:t>dupa</w:t>
      </w:r>
      <w:proofErr w:type="spellEnd"/>
      <w:r w:rsidRPr="00B30A39">
        <w:rPr>
          <w:rFonts w:ascii="Times New Roman" w:hAnsi="Times New Roman" w:cs="Times New Roman"/>
          <w:sz w:val="24"/>
          <w:szCs w:val="24"/>
          <w:lang w:val="ro-RO"/>
        </w:rPr>
        <w:t xml:space="preserve"> </w:t>
      </w:r>
      <w:proofErr w:type="spellStart"/>
      <w:r w:rsidRPr="00B30A39">
        <w:rPr>
          <w:rFonts w:ascii="Times New Roman" w:hAnsi="Times New Roman" w:cs="Times New Roman"/>
          <w:sz w:val="24"/>
          <w:szCs w:val="24"/>
          <w:lang w:val="ro-RO"/>
        </w:rPr>
        <w:t>urmatoarea</w:t>
      </w:r>
      <w:proofErr w:type="spellEnd"/>
      <w:r w:rsidRPr="00B30A39">
        <w:rPr>
          <w:rFonts w:ascii="Times New Roman" w:hAnsi="Times New Roman" w:cs="Times New Roman"/>
          <w:sz w:val="24"/>
          <w:szCs w:val="24"/>
          <w:lang w:val="ro-RO"/>
        </w:rPr>
        <w:t xml:space="preserve"> metoda :</w:t>
      </w:r>
    </w:p>
    <w:p w14:paraId="3279695E"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În condițiile prevăzute de Legea 98/2016, HG 395/2016 și instrucțiunile ANAP în vigoare, prin revizuire și/sau actualizare si conform ANEXA la Ordinul nr. 640/2022 Normele metodologice de stabilire, ajustare sau modificare a tarifelor pentru activitățile de salubrizare, precum și de calculare a tarifelor/taxelor distincte pentru gestionarea deșeurilor și a taxelor de salubrizare</w:t>
      </w:r>
    </w:p>
    <w:p w14:paraId="76CC192E"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 Tarifele pentru activitățile specifice serviciului de salubrizare se ajustează periodic, la cererea operatorilor, la un interval de minimum 3 luni, cel mult până la nivelul rezultat din aplicarea coeficientului de indexare cu evoluția indicelui prețului de consum total, calculat pentru perioada cuprinsă între luna de referință corespunzătoare precedentei aprobări și luna celui mai recent indice publicat de Institutul Național de Statistică la data solicitării, fără a se modifica cantitatea, volumul sau, după caz, suprafața programată avută în vedere la fundamentarea anterioară.</w:t>
      </w:r>
    </w:p>
    <w:p w14:paraId="0EEEF858"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 În cazul în care se modifică cantitatea, volumul sau suprafața față de cea prevăzută în fundamentarea anterioară, aprobarea tarifului/tarifelor face obiectul unei cereri de modificare, indiferent de influența primită în costuri.</w:t>
      </w:r>
    </w:p>
    <w:p w14:paraId="00B9FA8D"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 Nivelul ajustat al tarifului nu poate depăși nivelul tarifului în vigoare ajustat cu coeficientului de indexare cu evoluția indicelui prețului de consum total (IPC total).</w:t>
      </w:r>
    </w:p>
    <w:p w14:paraId="79CD97A2"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 În hotărârea/decizia de aprobare a ajustării tarifelor se menționează nivelul tarifelor ajustate, precum și perioada luată în calcul la determinarea indicelui prețului de consum total, cuprinsă între luna de referință care a stat la baza stabilirii sau ajustării/modificării precedente și luna până la care se calculează ajustarea, față de care se va determina nivelul ulterior al parametrului de ajustare.</w:t>
      </w:r>
    </w:p>
    <w:p w14:paraId="5F3F2CB1" w14:textId="77777777" w:rsidR="00015638" w:rsidRPr="00B30A39" w:rsidRDefault="00015638" w:rsidP="00B30A39">
      <w:pPr>
        <w:jc w:val="both"/>
        <w:rPr>
          <w:rFonts w:ascii="Times New Roman" w:hAnsi="Times New Roman" w:cs="Times New Roman"/>
          <w:sz w:val="24"/>
          <w:szCs w:val="24"/>
          <w:lang w:val="ro-RO"/>
        </w:rPr>
      </w:pPr>
    </w:p>
    <w:p w14:paraId="15A27E03"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ab/>
        <w:t>Ajustarea tarifelor pentru activitățile de salubrizare desfășurate de operatori pe fluxul deșeurilor municipale se face potrivit formulei:</w:t>
      </w:r>
    </w:p>
    <w:p w14:paraId="15C8E84C"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T(1) = (V(1))/(Q(1)) , unde:</w:t>
      </w:r>
    </w:p>
    <w:p w14:paraId="57846FB8"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T(1) = tariful ajustat;</w:t>
      </w:r>
    </w:p>
    <w:p w14:paraId="0EBEC3F5"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Q(1) = cantitatea programată, egală cu Q(0) din fundamentarea anterioară aprobată;</w:t>
      </w:r>
    </w:p>
    <w:p w14:paraId="477046E0"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 xml:space="preserve">V(1) = valoarea totală ajustată, determinată de influențele primite în cheltuielile de exploatare de evoluția parametrului de ajustare </w:t>
      </w:r>
      <w:proofErr w:type="spellStart"/>
      <w:r w:rsidRPr="00B30A39">
        <w:rPr>
          <w:rFonts w:ascii="Times New Roman" w:hAnsi="Times New Roman" w:cs="Times New Roman"/>
          <w:sz w:val="24"/>
          <w:szCs w:val="24"/>
          <w:lang w:val="ro-RO"/>
        </w:rPr>
        <w:t>IPCtotal</w:t>
      </w:r>
      <w:proofErr w:type="spellEnd"/>
      <w:r w:rsidRPr="00B30A39">
        <w:rPr>
          <w:rFonts w:ascii="Times New Roman" w:hAnsi="Times New Roman" w:cs="Times New Roman"/>
          <w:sz w:val="24"/>
          <w:szCs w:val="24"/>
          <w:lang w:val="ro-RO"/>
        </w:rPr>
        <w:t>, calculată potrivit formulei:</w:t>
      </w:r>
    </w:p>
    <w:p w14:paraId="395BD40B"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V(1) = CT(1) + CT(1) x r% + CT(1) x d% , unde:</w:t>
      </w:r>
    </w:p>
    <w:p w14:paraId="12E28D94"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CT(1) = CE(1) + CF(1)</w:t>
      </w:r>
    </w:p>
    <w:p w14:paraId="185E299B"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 xml:space="preserve">CE(1) = CE(0) x </w:t>
      </w:r>
      <w:proofErr w:type="spellStart"/>
      <w:r w:rsidRPr="00B30A39">
        <w:rPr>
          <w:rFonts w:ascii="Times New Roman" w:hAnsi="Times New Roman" w:cs="Times New Roman"/>
          <w:sz w:val="24"/>
          <w:szCs w:val="24"/>
          <w:lang w:val="ro-RO"/>
        </w:rPr>
        <w:t>IPCtotal</w:t>
      </w:r>
      <w:proofErr w:type="spellEnd"/>
      <w:r w:rsidRPr="00B30A39">
        <w:rPr>
          <w:rFonts w:ascii="Times New Roman" w:hAnsi="Times New Roman" w:cs="Times New Roman"/>
          <w:sz w:val="24"/>
          <w:szCs w:val="24"/>
          <w:lang w:val="ro-RO"/>
        </w:rPr>
        <w:t>/100</w:t>
      </w:r>
    </w:p>
    <w:p w14:paraId="6F6ED3AE"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CE(0) = cheltuielile de exploatare, din fundamentarea anterioară aprobată;</w:t>
      </w:r>
    </w:p>
    <w:p w14:paraId="09BBB925" w14:textId="77777777" w:rsidR="00015638" w:rsidRPr="00B30A39" w:rsidRDefault="00015638" w:rsidP="00B30A39">
      <w:pPr>
        <w:jc w:val="both"/>
        <w:rPr>
          <w:rFonts w:ascii="Times New Roman" w:hAnsi="Times New Roman" w:cs="Times New Roman"/>
          <w:sz w:val="24"/>
          <w:szCs w:val="24"/>
          <w:lang w:val="ro-RO"/>
        </w:rPr>
      </w:pPr>
      <w:proofErr w:type="spellStart"/>
      <w:r w:rsidRPr="00B30A39">
        <w:rPr>
          <w:rFonts w:ascii="Times New Roman" w:hAnsi="Times New Roman" w:cs="Times New Roman"/>
          <w:sz w:val="24"/>
          <w:szCs w:val="24"/>
          <w:lang w:val="ro-RO"/>
        </w:rPr>
        <w:lastRenderedPageBreak/>
        <w:t>IPCtotal</w:t>
      </w:r>
      <w:proofErr w:type="spellEnd"/>
      <w:r w:rsidRPr="00B30A39">
        <w:rPr>
          <w:rFonts w:ascii="Times New Roman" w:hAnsi="Times New Roman" w:cs="Times New Roman"/>
          <w:sz w:val="24"/>
          <w:szCs w:val="24"/>
          <w:lang w:val="ro-RO"/>
        </w:rPr>
        <w:t xml:space="preserve"> = calculat pe perioada cuprinsă între luna de referință aferentă fundamentării anterioare și luna corespunzătoare celui mai recent </w:t>
      </w:r>
      <w:proofErr w:type="spellStart"/>
      <w:r w:rsidRPr="00B30A39">
        <w:rPr>
          <w:rFonts w:ascii="Times New Roman" w:hAnsi="Times New Roman" w:cs="Times New Roman"/>
          <w:sz w:val="24"/>
          <w:szCs w:val="24"/>
          <w:lang w:val="ro-RO"/>
        </w:rPr>
        <w:t>IPCtotal</w:t>
      </w:r>
      <w:proofErr w:type="spellEnd"/>
      <w:r w:rsidRPr="00B30A39">
        <w:rPr>
          <w:rFonts w:ascii="Times New Roman" w:hAnsi="Times New Roman" w:cs="Times New Roman"/>
          <w:sz w:val="24"/>
          <w:szCs w:val="24"/>
          <w:lang w:val="ro-RO"/>
        </w:rPr>
        <w:t xml:space="preserve"> publicat de Institutul Național de Statistică la data solicitării ajustării;</w:t>
      </w:r>
    </w:p>
    <w:p w14:paraId="01BA6888"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CE(1) = cheltuielile de exploatare ajustate cu inflația;</w:t>
      </w:r>
    </w:p>
    <w:p w14:paraId="6748E3B3"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CF(1) = cheltuielile financiare, la același nivel cu cheltuielile financiare CF(0) din fundamentarea anterioară avizată/aprobată;</w:t>
      </w:r>
    </w:p>
    <w:p w14:paraId="72543001"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r% = cota de profit stabilită la momentul încheierii contractului de delegare;</w:t>
      </w:r>
    </w:p>
    <w:p w14:paraId="22C28F60" w14:textId="77777777" w:rsidR="00015638"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d% = cota de dezvoltare.</w:t>
      </w:r>
    </w:p>
    <w:p w14:paraId="1D0316D7" w14:textId="77777777" w:rsidR="00BA72C0" w:rsidRPr="00B30A39" w:rsidRDefault="00BA72C0" w:rsidP="00B30A39">
      <w:pPr>
        <w:jc w:val="both"/>
        <w:rPr>
          <w:rFonts w:ascii="Times New Roman" w:hAnsi="Times New Roman" w:cs="Times New Roman"/>
          <w:sz w:val="24"/>
          <w:szCs w:val="24"/>
          <w:lang w:val="ro-RO"/>
        </w:rPr>
      </w:pPr>
    </w:p>
    <w:p w14:paraId="1A8FFC17" w14:textId="77777777" w:rsidR="00BA72C0" w:rsidRPr="00B30A39" w:rsidRDefault="00BA72C0" w:rsidP="00B30A39">
      <w:pPr>
        <w:jc w:val="both"/>
        <w:rPr>
          <w:rFonts w:ascii="Times New Roman" w:hAnsi="Times New Roman" w:cs="Times New Roman"/>
          <w:sz w:val="24"/>
          <w:szCs w:val="24"/>
          <w:lang w:val="ro-RO"/>
        </w:rPr>
      </w:pPr>
    </w:p>
    <w:p w14:paraId="20C6CADC" w14:textId="77777777" w:rsidR="00BA72C0" w:rsidRPr="00B30A39" w:rsidRDefault="00BA72C0"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-Pentru activitățile de salubrizare desfășurate de operatori pe căile publice formula de ajustare a tarifului prevăzută mai sus se adaptează corespunzător la unitățile de măsură specifice</w:t>
      </w:r>
    </w:p>
    <w:p w14:paraId="05611EDC" w14:textId="77777777" w:rsidR="005A569A" w:rsidRPr="00B30A39" w:rsidRDefault="00015638" w:rsidP="00B30A39">
      <w:pPr>
        <w:jc w:val="both"/>
        <w:rPr>
          <w:rFonts w:ascii="Times New Roman" w:hAnsi="Times New Roman" w:cs="Times New Roman"/>
          <w:sz w:val="24"/>
          <w:szCs w:val="24"/>
          <w:lang w:val="ro-RO"/>
        </w:rPr>
      </w:pPr>
      <w:r w:rsidRPr="00B30A39">
        <w:rPr>
          <w:rFonts w:ascii="Times New Roman" w:hAnsi="Times New Roman" w:cs="Times New Roman"/>
          <w:sz w:val="24"/>
          <w:szCs w:val="24"/>
          <w:lang w:val="ro-RO"/>
        </w:rPr>
        <w:t>Ajustarea nivelului tarifului/tarifelor se fundamentează de către operatori, pe structura elementelor de cheltuieli prevăzută în fișa de fundamentare dedicată activității/prestației de salubrizare, din anexa 6 CS Fisa de fundamentare pentru ajustarea tarifelor.</w:t>
      </w:r>
    </w:p>
    <w:sectPr w:rsidR="005A569A" w:rsidRPr="00B30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32755"/>
    <w:multiLevelType w:val="hybridMultilevel"/>
    <w:tmpl w:val="BAA27120"/>
    <w:lvl w:ilvl="0" w:tplc="804A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054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88"/>
    <w:rsid w:val="00015638"/>
    <w:rsid w:val="004B1788"/>
    <w:rsid w:val="005A569A"/>
    <w:rsid w:val="00612E96"/>
    <w:rsid w:val="00817AC7"/>
    <w:rsid w:val="00930B3A"/>
    <w:rsid w:val="00A01743"/>
    <w:rsid w:val="00B30A39"/>
    <w:rsid w:val="00BA72C0"/>
    <w:rsid w:val="00F1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C07D"/>
  <w15:chartTrackingRefBased/>
  <w15:docId w15:val="{F41E97D0-631B-400C-A62A-96718687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_sj,Numbered Para 1,Dot pt,No Spacing1,List Paragraph Char Char Char,Indicator Text,List Paragraph1,Bullet Points,MAIN CONTENT,List Paragraph12,F5 List Paragraph,LIST OF TABLES.,Table/Figure Heading,Listeafsnit,body 2,Forth level"/>
    <w:basedOn w:val="Normal"/>
    <w:link w:val="ListParagraphChar"/>
    <w:uiPriority w:val="34"/>
    <w:qFormat/>
    <w:rsid w:val="005A569A"/>
    <w:pPr>
      <w:spacing w:before="120" w:after="120" w:line="240" w:lineRule="auto"/>
      <w:ind w:left="720"/>
      <w:contextualSpacing/>
    </w:pPr>
    <w:rPr>
      <w:rFonts w:eastAsiaTheme="minorEastAsia"/>
      <w:sz w:val="24"/>
      <w:lang w:val="ro-RO"/>
    </w:rPr>
  </w:style>
  <w:style w:type="character" w:customStyle="1" w:styleId="ListParagraphChar">
    <w:name w:val="List Paragraph Char"/>
    <w:aliases w:val="Heading 2_sj Char,Numbered Para 1 Char,Dot pt Char,No Spacing1 Char,List Paragraph Char Char Char Char,Indicator Text Char,List Paragraph1 Char,Bullet Points Char,MAIN CONTENT Char,List Paragraph12 Char,F5 List Paragraph Char"/>
    <w:basedOn w:val="DefaultParagraphFont"/>
    <w:link w:val="ListParagraph"/>
    <w:uiPriority w:val="34"/>
    <w:qFormat/>
    <w:locked/>
    <w:rsid w:val="005A569A"/>
    <w:rPr>
      <w:rFonts w:eastAsiaTheme="minorEastAsia"/>
      <w:sz w:val="24"/>
      <w:lang w:val="ro-RO"/>
    </w:rPr>
  </w:style>
  <w:style w:type="character" w:customStyle="1" w:styleId="slitbdy">
    <w:name w:val="s_lit_bdy"/>
    <w:basedOn w:val="DefaultParagraphFont"/>
    <w:rsid w:val="005A569A"/>
  </w:style>
  <w:style w:type="character" w:customStyle="1" w:styleId="spar">
    <w:name w:val="s_par"/>
    <w:basedOn w:val="DefaultParagraphFont"/>
    <w:rsid w:val="005A5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2023-01-18T10:43:00Z</dcterms:created>
  <dcterms:modified xsi:type="dcterms:W3CDTF">2023-01-25T06:29:00Z</dcterms:modified>
</cp:coreProperties>
</file>