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C394" w14:textId="77777777" w:rsidR="00882F1E" w:rsidRPr="00270CA5" w:rsidRDefault="00882F1E" w:rsidP="00882F1E">
      <w:pPr>
        <w:spacing w:line="276" w:lineRule="auto"/>
        <w:jc w:val="center"/>
        <w:rPr>
          <w:b/>
        </w:rPr>
      </w:pPr>
      <w:r w:rsidRPr="00270CA5">
        <w:rPr>
          <w:noProof/>
        </w:rPr>
        <w:drawing>
          <wp:anchor distT="0" distB="0" distL="114300" distR="114300" simplePos="0" relativeHeight="251661312" behindDoc="0" locked="0" layoutInCell="1" allowOverlap="1" wp14:anchorId="4E8E5DEB" wp14:editId="46B5CF0C">
            <wp:simplePos x="0" y="0"/>
            <wp:positionH relativeFrom="column">
              <wp:posOffset>-466725</wp:posOffset>
            </wp:positionH>
            <wp:positionV relativeFrom="paragraph">
              <wp:posOffset>5080</wp:posOffset>
            </wp:positionV>
            <wp:extent cx="790575" cy="110360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93910" cy="11082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0CA5">
        <w:rPr>
          <w:b/>
        </w:rPr>
        <w:t>MUNICIPIUL TÂRGU MUREŞ</w:t>
      </w:r>
    </w:p>
    <w:p w14:paraId="5E1CD563" w14:textId="77777777" w:rsidR="00882F1E" w:rsidRPr="00270CA5" w:rsidRDefault="00882F1E" w:rsidP="00882F1E">
      <w:pPr>
        <w:spacing w:line="276" w:lineRule="auto"/>
        <w:jc w:val="both"/>
        <w:rPr>
          <w:b/>
          <w:i/>
        </w:rPr>
      </w:pPr>
      <w:r w:rsidRPr="00270CA5">
        <w:rPr>
          <w:b/>
          <w:i/>
          <w:noProof/>
        </w:rPr>
        <mc:AlternateContent>
          <mc:Choice Requires="wps">
            <w:drawing>
              <wp:anchor distT="0" distB="0" distL="114300" distR="114300" simplePos="0" relativeHeight="251659264" behindDoc="0" locked="0" layoutInCell="0" allowOverlap="1" wp14:anchorId="47D4CE8F" wp14:editId="4A051D90">
                <wp:simplePos x="0" y="0"/>
                <wp:positionH relativeFrom="column">
                  <wp:posOffset>411480</wp:posOffset>
                </wp:positionH>
                <wp:positionV relativeFrom="paragraph">
                  <wp:posOffset>98425</wp:posOffset>
                </wp:positionV>
                <wp:extent cx="5577840" cy="0"/>
                <wp:effectExtent l="25400" t="27305" r="26035" b="203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FA9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75pt" to="47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" o:allowincell="f" strokeweight="3pt">
                <v:stroke linestyle="thinThin"/>
              </v:line>
            </w:pict>
          </mc:Fallback>
        </mc:AlternateContent>
      </w:r>
    </w:p>
    <w:p w14:paraId="133321E4" w14:textId="77777777" w:rsidR="00882F1E" w:rsidRPr="00270CA5" w:rsidRDefault="00882F1E" w:rsidP="00882F1E">
      <w:pPr>
        <w:pStyle w:val="Heading8"/>
        <w:spacing w:line="276" w:lineRule="auto"/>
        <w:jc w:val="center"/>
        <w:rPr>
          <w:rFonts w:ascii="Times New Roman" w:hAnsi="Times New Roman" w:cs="Times New Roman"/>
          <w:b/>
          <w:sz w:val="24"/>
          <w:szCs w:val="24"/>
          <w:lang w:val="ro-RO"/>
        </w:rPr>
      </w:pPr>
      <w:r w:rsidRPr="00270CA5">
        <w:rPr>
          <w:rFonts w:ascii="Times New Roman" w:hAnsi="Times New Roman" w:cs="Times New Roman"/>
          <w:b/>
          <w:sz w:val="24"/>
          <w:szCs w:val="24"/>
          <w:lang w:val="ro-RO"/>
        </w:rPr>
        <w:t>ROMÂNIA – 540026 Târgu Mureş, Piaţa Victoriei nr. 3</w:t>
      </w:r>
    </w:p>
    <w:p w14:paraId="2BA7E306" w14:textId="77777777" w:rsidR="00882F1E" w:rsidRPr="00270CA5" w:rsidRDefault="00882F1E" w:rsidP="00882F1E">
      <w:pPr>
        <w:spacing w:line="276" w:lineRule="auto"/>
        <w:jc w:val="center"/>
        <w:rPr>
          <w:b/>
        </w:rPr>
      </w:pPr>
      <w:r w:rsidRPr="00270CA5">
        <w:rPr>
          <w:b/>
        </w:rPr>
        <w:t>DASCPC-  Serviciul Activităţi Culturale, Sportive, de Tineret şi Locativ</w:t>
      </w:r>
    </w:p>
    <w:p w14:paraId="62BD23AF" w14:textId="77777777" w:rsidR="00882F1E" w:rsidRPr="00270CA5" w:rsidRDefault="00882F1E" w:rsidP="00882F1E">
      <w:pPr>
        <w:spacing w:line="276" w:lineRule="auto"/>
        <w:jc w:val="center"/>
        <w:rPr>
          <w:b/>
        </w:rPr>
      </w:pPr>
      <w:r w:rsidRPr="00270CA5">
        <w:rPr>
          <w:b/>
        </w:rPr>
        <w:t>Tel: 00-40-265-268330 ♦ Fax: 00-40-265-267.772 ♦ www.</w:t>
      </w:r>
      <w:r w:rsidRPr="00270CA5">
        <w:rPr>
          <w:b/>
        </w:rPr>
        <w:fldChar w:fldCharType="begin"/>
      </w:r>
      <w:r w:rsidRPr="00270CA5">
        <w:rPr>
          <w:b/>
        </w:rPr>
        <w:instrText>tc „</w:instrText>
      </w:r>
      <w:r w:rsidRPr="00270CA5">
        <w:rPr>
          <w:b/>
        </w:rPr>
        <w:tab/>
      </w:r>
      <w:r w:rsidRPr="00270CA5">
        <w:rPr>
          <w:b/>
        </w:rPr>
        <w:tab/>
        <w:instrText xml:space="preserve">                         Tel\: 00-40-65-168.330</w:instrText>
      </w:r>
      <w:r w:rsidRPr="00270CA5">
        <w:rPr>
          <w:b/>
        </w:rPr>
        <w:instrText>Fax\: 00-40-65-166.963”</w:instrText>
      </w:r>
      <w:r w:rsidRPr="00270CA5">
        <w:rPr>
          <w:b/>
        </w:rPr>
        <w:fldChar w:fldCharType="end"/>
      </w:r>
      <w:r w:rsidRPr="00270CA5">
        <w:rPr>
          <w:b/>
        </w:rPr>
        <w:t>tirgumures.ro</w:t>
      </w:r>
    </w:p>
    <w:p w14:paraId="0D0EEDDC" w14:textId="77777777" w:rsidR="00882F1E" w:rsidRPr="00270CA5" w:rsidRDefault="00882F1E" w:rsidP="00882F1E">
      <w:pPr>
        <w:spacing w:line="276" w:lineRule="auto"/>
        <w:jc w:val="center"/>
        <w:rPr>
          <w:b/>
        </w:rPr>
      </w:pPr>
      <w:r w:rsidRPr="00270CA5">
        <w:rPr>
          <w:b/>
          <w:noProof/>
        </w:rPr>
        <mc:AlternateContent>
          <mc:Choice Requires="wps">
            <w:drawing>
              <wp:anchor distT="0" distB="0" distL="114300" distR="114300" simplePos="0" relativeHeight="251660288" behindDoc="0" locked="0" layoutInCell="0" allowOverlap="1" wp14:anchorId="414C0071" wp14:editId="1BB9D4CE">
                <wp:simplePos x="0" y="0"/>
                <wp:positionH relativeFrom="column">
                  <wp:posOffset>-351790</wp:posOffset>
                </wp:positionH>
                <wp:positionV relativeFrom="paragraph">
                  <wp:posOffset>47625</wp:posOffset>
                </wp:positionV>
                <wp:extent cx="6766560" cy="0"/>
                <wp:effectExtent l="24130" t="23495" r="19685"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EACD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75pt" to="50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" o:allowincell="f" strokeweight="3pt">
                <v:stroke linestyle="thinThin"/>
              </v:line>
            </w:pict>
          </mc:Fallback>
        </mc:AlternateContent>
      </w:r>
    </w:p>
    <w:p w14:paraId="10C7B903" w14:textId="3EEE851B" w:rsidR="00882F1E" w:rsidRPr="00270CA5" w:rsidRDefault="00882F1E" w:rsidP="00882F1E">
      <w:pPr>
        <w:spacing w:line="276" w:lineRule="auto"/>
        <w:rPr>
          <w:b/>
        </w:rPr>
      </w:pPr>
      <w:r w:rsidRPr="00270CA5">
        <w:rPr>
          <w:b/>
        </w:rPr>
        <w:t>Nr</w:t>
      </w:r>
      <w:bookmarkStart w:id="0" w:name="_Hlk100236313"/>
      <w:r w:rsidRPr="00270CA5">
        <w:rPr>
          <w:b/>
        </w:rPr>
        <w:t>.</w:t>
      </w:r>
      <w:r>
        <w:rPr>
          <w:b/>
        </w:rPr>
        <w:t xml:space="preserve"> </w:t>
      </w:r>
      <w:r>
        <w:rPr>
          <w:b/>
        </w:rPr>
        <w:t>1869</w:t>
      </w:r>
      <w:r>
        <w:rPr>
          <w:b/>
        </w:rPr>
        <w:t xml:space="preserve">  </w:t>
      </w:r>
      <w:r w:rsidRPr="00270CA5">
        <w:rPr>
          <w:b/>
        </w:rPr>
        <w:t>din</w:t>
      </w:r>
      <w:r>
        <w:rPr>
          <w:b/>
        </w:rPr>
        <w:t xml:space="preserve"> </w:t>
      </w:r>
      <w:bookmarkEnd w:id="0"/>
      <w:r>
        <w:rPr>
          <w:b/>
        </w:rPr>
        <w:t xml:space="preserve">10.01.2023                                                                   </w:t>
      </w:r>
      <w:r w:rsidRPr="00270CA5">
        <w:rPr>
          <w:b/>
        </w:rPr>
        <w:t xml:space="preserve">Data şedinţei: </w:t>
      </w:r>
      <w:r>
        <w:rPr>
          <w:b/>
        </w:rPr>
        <w:t>12.01.2023</w:t>
      </w:r>
    </w:p>
    <w:p w14:paraId="59116262" w14:textId="31C42BF5" w:rsidR="00882F1E" w:rsidRPr="00270CA5" w:rsidRDefault="00882F1E" w:rsidP="00882F1E">
      <w:pPr>
        <w:spacing w:line="276" w:lineRule="auto"/>
        <w:rPr>
          <w:b/>
        </w:rPr>
      </w:pPr>
      <w:r w:rsidRPr="00270CA5">
        <w:rPr>
          <w:b/>
        </w:rPr>
        <w:t xml:space="preserve">                                                                                             </w:t>
      </w:r>
      <w:r>
        <w:rPr>
          <w:b/>
        </w:rPr>
        <w:t xml:space="preserve">            </w:t>
      </w:r>
      <w:r w:rsidRPr="00270CA5">
        <w:rPr>
          <w:b/>
        </w:rPr>
        <w:t xml:space="preserve"> </w:t>
      </w:r>
      <w:r>
        <w:rPr>
          <w:b/>
        </w:rPr>
        <w:t xml:space="preserve"> </w:t>
      </w:r>
      <w:r w:rsidRPr="00270CA5">
        <w:rPr>
          <w:b/>
        </w:rPr>
        <w:t xml:space="preserve"> Ora:</w:t>
      </w:r>
      <w:r>
        <w:rPr>
          <w:b/>
        </w:rPr>
        <w:t>1</w:t>
      </w:r>
      <w:r>
        <w:rPr>
          <w:b/>
        </w:rPr>
        <w:t>0</w:t>
      </w:r>
    </w:p>
    <w:p w14:paraId="0AF82F95" w14:textId="77777777" w:rsidR="00882F1E" w:rsidRPr="00270CA5" w:rsidRDefault="00882F1E" w:rsidP="00882F1E">
      <w:pPr>
        <w:spacing w:line="276" w:lineRule="auto"/>
      </w:pPr>
    </w:p>
    <w:p w14:paraId="6E4622C5" w14:textId="77777777" w:rsidR="00882F1E" w:rsidRPr="00270CA5" w:rsidRDefault="00882F1E" w:rsidP="00882F1E">
      <w:pPr>
        <w:pStyle w:val="NoSpacing"/>
        <w:spacing w:line="276" w:lineRule="auto"/>
        <w:jc w:val="both"/>
        <w:rPr>
          <w:sz w:val="24"/>
          <w:szCs w:val="24"/>
        </w:rPr>
      </w:pPr>
      <w:r w:rsidRPr="00270CA5">
        <w:rPr>
          <w:sz w:val="24"/>
          <w:szCs w:val="24"/>
        </w:rPr>
        <w:t xml:space="preserve">                                                                                                                                                           </w:t>
      </w:r>
    </w:p>
    <w:p w14:paraId="13B0CFE3" w14:textId="77777777" w:rsidR="00882F1E" w:rsidRPr="00270CA5" w:rsidRDefault="00882F1E" w:rsidP="00882F1E">
      <w:pPr>
        <w:pStyle w:val="NoSpacing"/>
        <w:spacing w:line="276" w:lineRule="auto"/>
        <w:jc w:val="center"/>
        <w:rPr>
          <w:rStyle w:val="Strong"/>
          <w:sz w:val="24"/>
          <w:szCs w:val="24"/>
        </w:rPr>
      </w:pPr>
      <w:r w:rsidRPr="00270CA5">
        <w:rPr>
          <w:rStyle w:val="Strong"/>
          <w:sz w:val="24"/>
          <w:szCs w:val="24"/>
        </w:rPr>
        <w:t>REFERAT</w:t>
      </w:r>
    </w:p>
    <w:p w14:paraId="0123F5BC" w14:textId="77777777" w:rsidR="00882F1E" w:rsidRDefault="00882F1E" w:rsidP="00882F1E">
      <w:pPr>
        <w:pStyle w:val="NoSpacing"/>
        <w:spacing w:line="276" w:lineRule="auto"/>
        <w:jc w:val="center"/>
        <w:rPr>
          <w:rStyle w:val="Strong"/>
          <w:sz w:val="24"/>
          <w:szCs w:val="24"/>
        </w:rPr>
      </w:pPr>
      <w:r w:rsidRPr="00270CA5">
        <w:rPr>
          <w:rStyle w:val="Strong"/>
          <w:sz w:val="24"/>
          <w:szCs w:val="24"/>
        </w:rPr>
        <w:t xml:space="preserve">cu privire la soluţionarea unor probleme </w:t>
      </w:r>
      <w:r>
        <w:rPr>
          <w:rStyle w:val="Strong"/>
          <w:sz w:val="24"/>
          <w:szCs w:val="24"/>
        </w:rPr>
        <w:t>privind</w:t>
      </w:r>
    </w:p>
    <w:p w14:paraId="5B96DE99" w14:textId="77777777" w:rsidR="00882F1E" w:rsidRDefault="00882F1E" w:rsidP="00882F1E">
      <w:pPr>
        <w:pStyle w:val="NoSpacing"/>
        <w:spacing w:line="276" w:lineRule="auto"/>
        <w:jc w:val="center"/>
        <w:rPr>
          <w:rStyle w:val="Strong"/>
          <w:sz w:val="24"/>
          <w:szCs w:val="24"/>
        </w:rPr>
      </w:pPr>
      <w:r>
        <w:rPr>
          <w:rStyle w:val="Strong"/>
          <w:sz w:val="24"/>
          <w:szCs w:val="24"/>
        </w:rPr>
        <w:t xml:space="preserve"> spațiile cu altă destinație decât aceea de  locuință</w:t>
      </w:r>
    </w:p>
    <w:p w14:paraId="45E6815A" w14:textId="77777777" w:rsidR="00882F1E" w:rsidRDefault="00882F1E" w:rsidP="00882F1E">
      <w:pPr>
        <w:pStyle w:val="NoSpacing"/>
        <w:spacing w:line="276" w:lineRule="auto"/>
        <w:jc w:val="center"/>
        <w:rPr>
          <w:rStyle w:val="Strong"/>
          <w:sz w:val="24"/>
          <w:szCs w:val="24"/>
        </w:rPr>
      </w:pPr>
    </w:p>
    <w:p w14:paraId="36FD42F8" w14:textId="77777777" w:rsidR="00882F1E" w:rsidRDefault="00882F1E" w:rsidP="00882F1E">
      <w:pPr>
        <w:pStyle w:val="NoSpacing"/>
        <w:spacing w:line="276" w:lineRule="auto"/>
        <w:rPr>
          <w:rStyle w:val="Strong"/>
          <w:sz w:val="24"/>
          <w:szCs w:val="24"/>
        </w:rPr>
      </w:pPr>
    </w:p>
    <w:p w14:paraId="1816655F" w14:textId="4313FB3F" w:rsidR="00882F1E" w:rsidRDefault="00882F1E" w:rsidP="00882F1E">
      <w:pPr>
        <w:ind w:firstLine="708"/>
        <w:jc w:val="both"/>
        <w:rPr>
          <w:rFonts w:eastAsia="Times New Roman"/>
          <w:bCs/>
          <w:lang w:eastAsia="en-US"/>
        </w:rPr>
      </w:pPr>
      <w:r w:rsidRPr="00882F1E">
        <w:rPr>
          <w:rStyle w:val="Strong"/>
          <w:b w:val="0"/>
          <w:bCs w:val="0"/>
        </w:rPr>
        <w:t xml:space="preserve">SC Locativ SA, prin adresa nr.  </w:t>
      </w:r>
      <w:r>
        <w:t>1863/10.01.2023</w:t>
      </w:r>
      <w:r>
        <w:t xml:space="preserve"> </w:t>
      </w:r>
      <w:r w:rsidRPr="00882F1E">
        <w:rPr>
          <w:rStyle w:val="Strong"/>
          <w:b w:val="0"/>
          <w:bCs w:val="0"/>
        </w:rPr>
        <w:t>transmite spre  analiza</w:t>
      </w:r>
      <w:r w:rsidRPr="00882F1E">
        <w:rPr>
          <w:rStyle w:val="Strong"/>
          <w:b w:val="0"/>
          <w:bCs w:val="0"/>
        </w:rPr>
        <w:t xml:space="preserve"> comisiei </w:t>
      </w:r>
      <w:r w:rsidRPr="00882F1E">
        <w:rPr>
          <w:rFonts w:eastAsia="Times New Roman"/>
          <w:bCs/>
          <w:lang w:eastAsia="en-US"/>
        </w:rPr>
        <w:t xml:space="preserve"> posibilit</w:t>
      </w:r>
      <w:r w:rsidRPr="00882F1E">
        <w:rPr>
          <w:rFonts w:eastAsia="Times New Roman"/>
          <w:bCs/>
          <w:lang w:eastAsia="en-US"/>
        </w:rPr>
        <w:t>atea</w:t>
      </w:r>
      <w:r w:rsidRPr="00882F1E">
        <w:rPr>
          <w:rFonts w:eastAsia="Times New Roman"/>
          <w:bCs/>
          <w:lang w:eastAsia="en-US"/>
        </w:rPr>
        <w:t xml:space="preserve"> aprobării repartizării</w:t>
      </w:r>
      <w:r w:rsidRPr="00882F1E">
        <w:rPr>
          <w:rFonts w:eastAsia="Times New Roman"/>
          <w:bCs/>
          <w:lang w:eastAsia="en-US"/>
        </w:rPr>
        <w:t xml:space="preserve"> unor</w:t>
      </w:r>
      <w:r w:rsidRPr="00882F1E">
        <w:rPr>
          <w:rFonts w:eastAsia="Times New Roman"/>
          <w:bCs/>
          <w:lang w:eastAsia="en-US"/>
        </w:rPr>
        <w:t xml:space="preserve"> spații,</w:t>
      </w:r>
      <w:r w:rsidRPr="00882F1E">
        <w:rPr>
          <w:rFonts w:eastAsia="Times New Roman"/>
          <w:bCs/>
          <w:lang w:eastAsia="en-US"/>
        </w:rPr>
        <w:t xml:space="preserve"> în prezent folisite cu titlu gratuit ,</w:t>
      </w:r>
      <w:r w:rsidRPr="00882F1E">
        <w:rPr>
          <w:rFonts w:eastAsia="Times New Roman"/>
          <w:bCs/>
          <w:lang w:eastAsia="en-US"/>
        </w:rPr>
        <w:t xml:space="preserve"> cu plata chiriei stabilit</w:t>
      </w:r>
      <w:r w:rsidRPr="00882F1E">
        <w:rPr>
          <w:rFonts w:eastAsia="Times New Roman"/>
          <w:bCs/>
          <w:lang w:eastAsia="en-US"/>
        </w:rPr>
        <w:t>ă</w:t>
      </w:r>
      <w:r w:rsidRPr="009D02BA">
        <w:rPr>
          <w:lang w:eastAsia="en-US"/>
        </w:rPr>
        <w:t xml:space="preserve"> prin hotărârile AGA SC LOCATIV SA pentru instituții publice, </w:t>
      </w:r>
      <w:r w:rsidRPr="00882F1E">
        <w:rPr>
          <w:rFonts w:eastAsia="Times New Roman"/>
          <w:bCs/>
          <w:lang w:eastAsia="en-US"/>
        </w:rPr>
        <w:t>în favoarea Direcțiilor cu personalitate juridică proprie din cadrul UAT Tg. Mureș.</w:t>
      </w:r>
    </w:p>
    <w:p w14:paraId="6F3CFD42" w14:textId="52EA69F6" w:rsidR="00882F1E" w:rsidRPr="002E2007" w:rsidRDefault="00882F1E" w:rsidP="00882F1E">
      <w:pPr>
        <w:pStyle w:val="Header"/>
        <w:tabs>
          <w:tab w:val="clear" w:pos="4153"/>
          <w:tab w:val="clear" w:pos="8306"/>
        </w:tabs>
        <w:spacing w:after="0" w:line="240" w:lineRule="auto"/>
        <w:ind w:firstLine="708"/>
        <w:jc w:val="both"/>
        <w:rPr>
          <w:rFonts w:ascii="Times New Roman" w:hAnsi="Times New Roman"/>
          <w:bCs/>
          <w:sz w:val="24"/>
          <w:szCs w:val="24"/>
          <w:lang w:val="en-US"/>
        </w:rPr>
      </w:pPr>
      <w:proofErr w:type="spellStart"/>
      <w:r w:rsidRPr="002E2007">
        <w:rPr>
          <w:rFonts w:ascii="Times New Roman" w:hAnsi="Times New Roman"/>
          <w:bCs/>
          <w:sz w:val="24"/>
          <w:szCs w:val="24"/>
          <w:lang w:val="en-US"/>
        </w:rPr>
        <w:t>Prin</w:t>
      </w:r>
      <w:proofErr w:type="spellEnd"/>
      <w:r w:rsidRPr="002E2007">
        <w:rPr>
          <w:rFonts w:ascii="Times New Roman" w:hAnsi="Times New Roman"/>
          <w:bCs/>
          <w:sz w:val="24"/>
          <w:szCs w:val="24"/>
          <w:lang w:val="en-US"/>
        </w:rPr>
        <w:t xml:space="preserve"> </w:t>
      </w:r>
      <w:proofErr w:type="spellStart"/>
      <w:r w:rsidRPr="002E2007">
        <w:rPr>
          <w:rFonts w:ascii="Times New Roman" w:hAnsi="Times New Roman"/>
          <w:bCs/>
          <w:sz w:val="24"/>
          <w:szCs w:val="24"/>
          <w:lang w:val="en-US"/>
        </w:rPr>
        <w:t>hotărâri</w:t>
      </w:r>
      <w:proofErr w:type="spellEnd"/>
      <w:r w:rsidRPr="002E2007">
        <w:rPr>
          <w:rFonts w:ascii="Times New Roman" w:hAnsi="Times New Roman"/>
          <w:bCs/>
          <w:sz w:val="24"/>
          <w:szCs w:val="24"/>
          <w:lang w:val="en-US"/>
        </w:rPr>
        <w:t xml:space="preserve"> </w:t>
      </w:r>
      <w:proofErr w:type="spellStart"/>
      <w:r w:rsidRPr="002E2007">
        <w:rPr>
          <w:rFonts w:ascii="Times New Roman" w:hAnsi="Times New Roman"/>
          <w:bCs/>
          <w:sz w:val="24"/>
          <w:szCs w:val="24"/>
          <w:lang w:val="en-US"/>
        </w:rPr>
        <w:t>succesive</w:t>
      </w:r>
      <w:proofErr w:type="spellEnd"/>
      <w:r w:rsidRPr="002E2007">
        <w:rPr>
          <w:rFonts w:ascii="Times New Roman" w:hAnsi="Times New Roman"/>
          <w:bCs/>
          <w:sz w:val="24"/>
          <w:szCs w:val="24"/>
          <w:lang w:val="en-US"/>
        </w:rPr>
        <w:t xml:space="preserve"> ale </w:t>
      </w:r>
      <w:proofErr w:type="spellStart"/>
      <w:r w:rsidRPr="002E2007">
        <w:rPr>
          <w:rFonts w:ascii="Times New Roman" w:hAnsi="Times New Roman"/>
          <w:bCs/>
          <w:sz w:val="24"/>
          <w:szCs w:val="24"/>
          <w:lang w:val="en-US"/>
        </w:rPr>
        <w:t>Consiliului</w:t>
      </w:r>
      <w:proofErr w:type="spellEnd"/>
      <w:r w:rsidRPr="002E2007">
        <w:rPr>
          <w:rFonts w:ascii="Times New Roman" w:hAnsi="Times New Roman"/>
          <w:bCs/>
          <w:sz w:val="24"/>
          <w:szCs w:val="24"/>
          <w:lang w:val="en-US"/>
        </w:rPr>
        <w:t xml:space="preserve"> local Municipal </w:t>
      </w:r>
      <w:proofErr w:type="spellStart"/>
      <w:r w:rsidRPr="002E2007">
        <w:rPr>
          <w:rFonts w:ascii="Times New Roman" w:hAnsi="Times New Roman"/>
          <w:bCs/>
          <w:sz w:val="24"/>
          <w:szCs w:val="24"/>
          <w:lang w:val="en-US"/>
        </w:rPr>
        <w:t>Tg</w:t>
      </w:r>
      <w:proofErr w:type="spellEnd"/>
      <w:r w:rsidRPr="002E2007">
        <w:rPr>
          <w:rFonts w:ascii="Times New Roman" w:hAnsi="Times New Roman"/>
          <w:bCs/>
          <w:sz w:val="24"/>
          <w:szCs w:val="24"/>
          <w:lang w:val="en-US"/>
        </w:rPr>
        <w:t xml:space="preserve">. Mureș </w:t>
      </w:r>
      <w:proofErr w:type="spellStart"/>
      <w:r w:rsidRPr="002E2007">
        <w:rPr>
          <w:rFonts w:ascii="Times New Roman" w:hAnsi="Times New Roman"/>
          <w:bCs/>
          <w:sz w:val="24"/>
          <w:szCs w:val="24"/>
          <w:lang w:val="en-US"/>
        </w:rPr>
        <w:t>mai</w:t>
      </w:r>
      <w:proofErr w:type="spellEnd"/>
      <w:r w:rsidRPr="002E2007">
        <w:rPr>
          <w:rFonts w:ascii="Times New Roman" w:hAnsi="Times New Roman"/>
          <w:bCs/>
          <w:sz w:val="24"/>
          <w:szCs w:val="24"/>
          <w:lang w:val="en-US"/>
        </w:rPr>
        <w:t xml:space="preserve"> </w:t>
      </w:r>
      <w:proofErr w:type="spellStart"/>
      <w:r w:rsidRPr="002E2007">
        <w:rPr>
          <w:rFonts w:ascii="Times New Roman" w:hAnsi="Times New Roman"/>
          <w:bCs/>
          <w:sz w:val="24"/>
          <w:szCs w:val="24"/>
          <w:lang w:val="en-US"/>
        </w:rPr>
        <w:t>multe</w:t>
      </w:r>
      <w:proofErr w:type="spellEnd"/>
      <w:r w:rsidRPr="002E2007">
        <w:rPr>
          <w:rFonts w:ascii="Times New Roman" w:hAnsi="Times New Roman"/>
          <w:bCs/>
          <w:sz w:val="24"/>
          <w:szCs w:val="24"/>
          <w:lang w:val="en-US"/>
        </w:rPr>
        <w:t xml:space="preserve"> </w:t>
      </w:r>
      <w:proofErr w:type="spellStart"/>
      <w:r w:rsidRPr="002E2007">
        <w:rPr>
          <w:rFonts w:ascii="Times New Roman" w:hAnsi="Times New Roman"/>
          <w:bCs/>
          <w:sz w:val="24"/>
          <w:szCs w:val="24"/>
          <w:lang w:val="en-US"/>
        </w:rPr>
        <w:t>spații</w:t>
      </w:r>
      <w:proofErr w:type="spellEnd"/>
      <w:r w:rsidRPr="002E2007">
        <w:rPr>
          <w:rFonts w:ascii="Times New Roman" w:hAnsi="Times New Roman"/>
          <w:bCs/>
          <w:sz w:val="24"/>
          <w:szCs w:val="24"/>
          <w:lang w:val="en-US"/>
        </w:rPr>
        <w:t xml:space="preserve"> </w:t>
      </w:r>
      <w:proofErr w:type="spellStart"/>
      <w:r w:rsidRPr="002E2007">
        <w:rPr>
          <w:rFonts w:ascii="Times New Roman" w:hAnsi="Times New Roman"/>
          <w:bCs/>
          <w:sz w:val="24"/>
          <w:szCs w:val="24"/>
          <w:lang w:val="en-US"/>
        </w:rPr>
        <w:t>aflate</w:t>
      </w:r>
      <w:proofErr w:type="spellEnd"/>
      <w:r w:rsidRPr="002E2007">
        <w:rPr>
          <w:rFonts w:ascii="Times New Roman" w:hAnsi="Times New Roman"/>
          <w:bCs/>
          <w:sz w:val="24"/>
          <w:szCs w:val="24"/>
          <w:lang w:val="en-US"/>
        </w:rPr>
        <w:t xml:space="preserve"> </w:t>
      </w:r>
      <w:proofErr w:type="spellStart"/>
      <w:r w:rsidRPr="002E2007">
        <w:rPr>
          <w:rFonts w:ascii="Times New Roman" w:hAnsi="Times New Roman"/>
          <w:bCs/>
          <w:sz w:val="24"/>
          <w:szCs w:val="24"/>
          <w:lang w:val="en-US"/>
        </w:rPr>
        <w:t>în</w:t>
      </w:r>
      <w:proofErr w:type="spellEnd"/>
      <w:r w:rsidRPr="002E2007">
        <w:rPr>
          <w:rFonts w:ascii="Times New Roman" w:hAnsi="Times New Roman"/>
          <w:bCs/>
          <w:sz w:val="24"/>
          <w:szCs w:val="24"/>
          <w:lang w:val="en-US"/>
        </w:rPr>
        <w:t xml:space="preserve"> </w:t>
      </w:r>
      <w:proofErr w:type="spellStart"/>
      <w:r w:rsidRPr="002E2007">
        <w:rPr>
          <w:rFonts w:ascii="Times New Roman" w:hAnsi="Times New Roman"/>
          <w:bCs/>
          <w:sz w:val="24"/>
          <w:szCs w:val="24"/>
          <w:lang w:val="en-US"/>
        </w:rPr>
        <w:t>concesiunea</w:t>
      </w:r>
      <w:proofErr w:type="spellEnd"/>
      <w:r w:rsidRPr="002E2007">
        <w:rPr>
          <w:rFonts w:ascii="Times New Roman" w:hAnsi="Times New Roman"/>
          <w:bCs/>
          <w:sz w:val="24"/>
          <w:szCs w:val="24"/>
          <w:lang w:val="en-US"/>
        </w:rPr>
        <w:t xml:space="preserve"> </w:t>
      </w:r>
      <w:proofErr w:type="spellStart"/>
      <w:r w:rsidRPr="002E2007">
        <w:rPr>
          <w:rFonts w:ascii="Times New Roman" w:hAnsi="Times New Roman"/>
          <w:bCs/>
          <w:sz w:val="24"/>
          <w:szCs w:val="24"/>
          <w:lang w:val="en-US"/>
        </w:rPr>
        <w:t>Locativ</w:t>
      </w:r>
      <w:proofErr w:type="spellEnd"/>
      <w:r w:rsidRPr="002E2007">
        <w:rPr>
          <w:rFonts w:ascii="Times New Roman" w:hAnsi="Times New Roman"/>
          <w:bCs/>
          <w:sz w:val="24"/>
          <w:szCs w:val="24"/>
          <w:lang w:val="en-US"/>
        </w:rPr>
        <w:t xml:space="preserve"> SA au </w:t>
      </w:r>
      <w:proofErr w:type="spellStart"/>
      <w:r w:rsidRPr="002E2007">
        <w:rPr>
          <w:rFonts w:ascii="Times New Roman" w:hAnsi="Times New Roman"/>
          <w:bCs/>
          <w:sz w:val="24"/>
          <w:szCs w:val="24"/>
          <w:lang w:val="en-US"/>
        </w:rPr>
        <w:t>fost</w:t>
      </w:r>
      <w:proofErr w:type="spellEnd"/>
      <w:r w:rsidRPr="002E2007">
        <w:rPr>
          <w:rFonts w:ascii="Times New Roman" w:hAnsi="Times New Roman"/>
          <w:bCs/>
          <w:sz w:val="24"/>
          <w:szCs w:val="24"/>
          <w:lang w:val="en-US"/>
        </w:rPr>
        <w:t xml:space="preserve"> </w:t>
      </w:r>
      <w:proofErr w:type="spellStart"/>
      <w:r w:rsidRPr="002E2007">
        <w:rPr>
          <w:rFonts w:ascii="Times New Roman" w:hAnsi="Times New Roman"/>
          <w:bCs/>
          <w:sz w:val="24"/>
          <w:szCs w:val="24"/>
          <w:lang w:val="en-US"/>
        </w:rPr>
        <w:t>atribuite</w:t>
      </w:r>
      <w:proofErr w:type="spellEnd"/>
      <w:r w:rsidRPr="002E2007">
        <w:rPr>
          <w:rFonts w:ascii="Times New Roman" w:hAnsi="Times New Roman"/>
          <w:bCs/>
          <w:sz w:val="24"/>
          <w:szCs w:val="24"/>
          <w:lang w:val="en-US"/>
        </w:rPr>
        <w:t xml:space="preserve"> cu </w:t>
      </w:r>
      <w:proofErr w:type="spellStart"/>
      <w:r w:rsidRPr="002E2007">
        <w:rPr>
          <w:rFonts w:ascii="Times New Roman" w:hAnsi="Times New Roman"/>
          <w:bCs/>
          <w:sz w:val="24"/>
          <w:szCs w:val="24"/>
          <w:lang w:val="en-US"/>
        </w:rPr>
        <w:t>titlu</w:t>
      </w:r>
      <w:proofErr w:type="spellEnd"/>
      <w:r w:rsidRPr="002E2007">
        <w:rPr>
          <w:rFonts w:ascii="Times New Roman" w:hAnsi="Times New Roman"/>
          <w:bCs/>
          <w:sz w:val="24"/>
          <w:szCs w:val="24"/>
          <w:lang w:val="en-US"/>
        </w:rPr>
        <w:t xml:space="preserve"> </w:t>
      </w:r>
      <w:proofErr w:type="spellStart"/>
      <w:r w:rsidR="00634076">
        <w:rPr>
          <w:rFonts w:ascii="Times New Roman" w:hAnsi="Times New Roman"/>
          <w:bCs/>
          <w:sz w:val="24"/>
          <w:szCs w:val="24"/>
          <w:lang w:val="en-US"/>
        </w:rPr>
        <w:t>gratuit</w:t>
      </w:r>
      <w:proofErr w:type="spellEnd"/>
      <w:r w:rsidRPr="002E2007">
        <w:rPr>
          <w:rFonts w:ascii="Times New Roman" w:hAnsi="Times New Roman"/>
          <w:bCs/>
          <w:sz w:val="24"/>
          <w:szCs w:val="24"/>
          <w:lang w:val="en-US"/>
        </w:rPr>
        <w:t xml:space="preserve"> </w:t>
      </w:r>
      <w:r w:rsidRPr="009D02BA">
        <w:rPr>
          <w:rFonts w:ascii="Times New Roman" w:eastAsia="Times New Roman" w:hAnsi="Times New Roman"/>
          <w:bCs/>
          <w:sz w:val="24"/>
          <w:szCs w:val="24"/>
          <w:lang w:eastAsia="en-US"/>
        </w:rPr>
        <w:t xml:space="preserve">Serviciului Public Poliția </w:t>
      </w:r>
      <w:proofErr w:type="gramStart"/>
      <w:r w:rsidRPr="009D02BA">
        <w:rPr>
          <w:rFonts w:ascii="Times New Roman" w:eastAsia="Times New Roman" w:hAnsi="Times New Roman"/>
          <w:bCs/>
          <w:sz w:val="24"/>
          <w:szCs w:val="24"/>
          <w:lang w:eastAsia="en-US"/>
        </w:rPr>
        <w:t>Comunitară</w:t>
      </w:r>
      <w:r w:rsidRPr="002E2007">
        <w:rPr>
          <w:rFonts w:ascii="Times New Roman" w:eastAsia="Times New Roman" w:hAnsi="Times New Roman"/>
          <w:bCs/>
          <w:sz w:val="24"/>
          <w:szCs w:val="24"/>
          <w:lang w:eastAsia="en-US"/>
        </w:rPr>
        <w:t xml:space="preserve">, </w:t>
      </w:r>
      <w:r w:rsidRPr="009D02BA">
        <w:rPr>
          <w:rFonts w:ascii="Times New Roman" w:eastAsia="Times New Roman" w:hAnsi="Times New Roman"/>
          <w:bCs/>
          <w:sz w:val="24"/>
          <w:szCs w:val="24"/>
          <w:lang w:eastAsia="en-US"/>
        </w:rPr>
        <w:t xml:space="preserve"> </w:t>
      </w:r>
      <w:r w:rsidR="00634076">
        <w:rPr>
          <w:rFonts w:ascii="Times New Roman" w:eastAsia="Times New Roman" w:hAnsi="Times New Roman"/>
          <w:bCs/>
          <w:sz w:val="24"/>
          <w:szCs w:val="24"/>
          <w:lang w:eastAsia="en-US"/>
        </w:rPr>
        <w:t>Direcția</w:t>
      </w:r>
      <w:proofErr w:type="gramEnd"/>
      <w:r w:rsidRPr="009D02BA">
        <w:rPr>
          <w:rFonts w:ascii="Times New Roman" w:eastAsia="Times New Roman" w:hAnsi="Times New Roman"/>
          <w:bCs/>
          <w:sz w:val="24"/>
          <w:szCs w:val="24"/>
          <w:lang w:eastAsia="en-US"/>
        </w:rPr>
        <w:t xml:space="preserve"> de Asistență Socială</w:t>
      </w:r>
      <w:r w:rsidRPr="002E2007">
        <w:rPr>
          <w:rFonts w:ascii="Times New Roman" w:eastAsia="Times New Roman" w:hAnsi="Times New Roman"/>
          <w:bCs/>
          <w:sz w:val="24"/>
          <w:szCs w:val="24"/>
          <w:lang w:eastAsia="en-US"/>
        </w:rPr>
        <w:t xml:space="preserve"> și Direcția Fiscală Locală, astfel:</w:t>
      </w:r>
    </w:p>
    <w:p w14:paraId="11CCD161" w14:textId="3DD96E31" w:rsidR="00882F1E" w:rsidRPr="009D02BA" w:rsidRDefault="00882F1E" w:rsidP="00882F1E">
      <w:pPr>
        <w:ind w:firstLine="708"/>
        <w:jc w:val="both"/>
        <w:rPr>
          <w:rFonts w:eastAsia="Times New Roman"/>
          <w:bCs/>
          <w:lang w:eastAsia="en-US"/>
        </w:rPr>
      </w:pPr>
      <w:r w:rsidRPr="009D02BA">
        <w:rPr>
          <w:rFonts w:eastAsia="Times New Roman"/>
          <w:bCs/>
          <w:lang w:eastAsia="en-US"/>
        </w:rPr>
        <w:t>Prin HCL nr.20 din 29 ianuarie 2009 s-a aprobat repartizarea unor spații în suprafață de 403,17 mp în str. Gheorghe Doja</w:t>
      </w:r>
      <w:r w:rsidR="00634076">
        <w:rPr>
          <w:rFonts w:eastAsia="Times New Roman"/>
          <w:bCs/>
          <w:lang w:eastAsia="en-US"/>
        </w:rPr>
        <w:t>,</w:t>
      </w:r>
      <w:r w:rsidRPr="009D02BA">
        <w:rPr>
          <w:rFonts w:eastAsia="Times New Roman"/>
          <w:bCs/>
          <w:lang w:eastAsia="en-US"/>
        </w:rPr>
        <w:t xml:space="preserve"> nr.9 în favoarea Serviciului Public Poliția Comunitară și Serviciului Public de Asistență Socială</w:t>
      </w:r>
      <w:r w:rsidRPr="002E2007">
        <w:rPr>
          <w:rFonts w:eastAsia="Times New Roman"/>
          <w:bCs/>
          <w:lang w:eastAsia="en-US"/>
        </w:rPr>
        <w:t xml:space="preserve"> </w:t>
      </w:r>
      <w:r w:rsidRPr="009D02BA">
        <w:rPr>
          <w:rFonts w:eastAsia="Times New Roman"/>
          <w:bCs/>
          <w:lang w:eastAsia="en-US"/>
        </w:rPr>
        <w:t xml:space="preserve">cu titlu gratuit. </w:t>
      </w:r>
    </w:p>
    <w:p w14:paraId="79892836" w14:textId="77777777" w:rsidR="00882F1E" w:rsidRPr="009D02BA" w:rsidRDefault="00882F1E" w:rsidP="00882F1E">
      <w:pPr>
        <w:ind w:firstLine="708"/>
        <w:jc w:val="both"/>
        <w:rPr>
          <w:rFonts w:eastAsia="Times New Roman"/>
          <w:bCs/>
          <w:lang w:eastAsia="en-US"/>
        </w:rPr>
      </w:pPr>
      <w:r w:rsidRPr="009D02BA">
        <w:rPr>
          <w:rFonts w:eastAsia="Times New Roman"/>
          <w:bCs/>
          <w:lang w:eastAsia="en-US"/>
        </w:rPr>
        <w:t xml:space="preserve">Imobilul face parte din fondul locativ aflat în administrarea Locativ SA în baza Contractului de delegare a gestiunii prin concesiune a fondului locativ de stat, inclusiv a imobilelor cu altă destinație decât cea de locuință nr.8 din 23.03.2020. </w:t>
      </w:r>
    </w:p>
    <w:p w14:paraId="1DD8A5BE" w14:textId="16B1C725" w:rsidR="00882F1E" w:rsidRPr="009D02BA" w:rsidRDefault="00882F1E" w:rsidP="00882F1E">
      <w:pPr>
        <w:ind w:firstLine="708"/>
        <w:jc w:val="both"/>
        <w:rPr>
          <w:rFonts w:eastAsia="Times New Roman"/>
          <w:bCs/>
          <w:lang w:eastAsia="en-US"/>
        </w:rPr>
      </w:pPr>
      <w:r w:rsidRPr="009D02BA">
        <w:rPr>
          <w:rFonts w:eastAsia="Times New Roman"/>
          <w:bCs/>
          <w:lang w:eastAsia="en-US"/>
        </w:rPr>
        <w:t>Ținând seama că LOCATIV SA este o societate comercială care prin realizarea obiectului de activitate trebuie să genereze și profit care ulterior este redistribuit acționarului unic, consiliul local reprezentat de UAT T</w:t>
      </w:r>
      <w:r w:rsidR="00634076">
        <w:rPr>
          <w:rFonts w:eastAsia="Times New Roman"/>
          <w:bCs/>
          <w:lang w:eastAsia="en-US"/>
        </w:rPr>
        <w:t>g</w:t>
      </w:r>
      <w:r w:rsidRPr="009D02BA">
        <w:rPr>
          <w:rFonts w:eastAsia="Times New Roman"/>
          <w:bCs/>
          <w:lang w:eastAsia="en-US"/>
        </w:rPr>
        <w:t xml:space="preserve"> Mureș, fondul locativ primit în concesiune trebuie valorificat eficient încât să producă venit pentru societate.</w:t>
      </w:r>
    </w:p>
    <w:p w14:paraId="1B5B22E6" w14:textId="77777777" w:rsidR="00882F1E" w:rsidRPr="009D02BA" w:rsidRDefault="00882F1E" w:rsidP="00882F1E">
      <w:pPr>
        <w:jc w:val="both"/>
        <w:rPr>
          <w:rFonts w:eastAsia="Times New Roman"/>
          <w:bCs/>
          <w:lang w:eastAsia="en-US"/>
        </w:rPr>
      </w:pPr>
      <w:r w:rsidRPr="009D02BA">
        <w:rPr>
          <w:rFonts w:eastAsia="Times New Roman"/>
          <w:bCs/>
          <w:lang w:eastAsia="en-US"/>
        </w:rPr>
        <w:tab/>
        <w:t>Veniturile obținute din închirierea spațiilor sunt utilizate pentru întreținerea și reparația tuturor imobilelor primite în concesiune.</w:t>
      </w:r>
    </w:p>
    <w:p w14:paraId="12567FDD" w14:textId="23D1ACA8" w:rsidR="00882F1E" w:rsidRPr="009D02BA" w:rsidRDefault="00882F1E" w:rsidP="00882F1E">
      <w:pPr>
        <w:ind w:firstLine="708"/>
        <w:jc w:val="both"/>
        <w:rPr>
          <w:rFonts w:eastAsia="Times New Roman"/>
          <w:bCs/>
          <w:lang w:eastAsia="en-US"/>
        </w:rPr>
      </w:pPr>
      <w:r w:rsidRPr="009D02BA">
        <w:rPr>
          <w:rFonts w:eastAsia="Times New Roman"/>
          <w:bCs/>
          <w:lang w:eastAsia="en-US"/>
        </w:rPr>
        <w:t>Ulterior prin mai multe hotărâri ale consiliului local s-au mai atribuit și alte spații din clădirea situată în T</w:t>
      </w:r>
      <w:r w:rsidR="00634076">
        <w:rPr>
          <w:rFonts w:eastAsia="Times New Roman"/>
          <w:bCs/>
          <w:lang w:eastAsia="en-US"/>
        </w:rPr>
        <w:t>g</w:t>
      </w:r>
      <w:r w:rsidRPr="009D02BA">
        <w:rPr>
          <w:rFonts w:eastAsia="Times New Roman"/>
          <w:bCs/>
          <w:lang w:eastAsia="en-US"/>
        </w:rPr>
        <w:t>. Mureș</w:t>
      </w:r>
      <w:r w:rsidR="00634076">
        <w:rPr>
          <w:rFonts w:eastAsia="Times New Roman"/>
          <w:bCs/>
          <w:lang w:eastAsia="en-US"/>
        </w:rPr>
        <w:t>,</w:t>
      </w:r>
      <w:r w:rsidRPr="009D02BA">
        <w:rPr>
          <w:rFonts w:eastAsia="Times New Roman"/>
          <w:bCs/>
          <w:lang w:eastAsia="en-US"/>
        </w:rPr>
        <w:t xml:space="preserve"> str. Gheorghe Doja</w:t>
      </w:r>
      <w:r w:rsidR="00634076">
        <w:rPr>
          <w:rFonts w:eastAsia="Times New Roman"/>
          <w:bCs/>
          <w:lang w:eastAsia="en-US"/>
        </w:rPr>
        <w:t>,</w:t>
      </w:r>
      <w:r w:rsidRPr="009D02BA">
        <w:rPr>
          <w:rFonts w:eastAsia="Times New Roman"/>
          <w:bCs/>
          <w:lang w:eastAsia="en-US"/>
        </w:rPr>
        <w:t xml:space="preserve"> nr.9 ajungând în prezent la o suprafață de 1133,61 mp.</w:t>
      </w:r>
    </w:p>
    <w:p w14:paraId="1B73FE81" w14:textId="3087ADEA" w:rsidR="00882F1E" w:rsidRPr="002E2007" w:rsidRDefault="00882F1E" w:rsidP="00882F1E">
      <w:pPr>
        <w:ind w:firstLine="708"/>
        <w:jc w:val="both"/>
        <w:rPr>
          <w:rFonts w:eastAsia="Times New Roman"/>
          <w:bCs/>
          <w:lang w:eastAsia="en-US"/>
        </w:rPr>
      </w:pPr>
      <w:r w:rsidRPr="009D02BA">
        <w:rPr>
          <w:rFonts w:eastAsia="Times New Roman"/>
          <w:bCs/>
          <w:lang w:eastAsia="en-US"/>
        </w:rPr>
        <w:t xml:space="preserve">De asemenea prin Hotărârile nr.236 din 30 iunie 2011, nr.327 din 28 octombrie și nr.124 din 29 aprilie 2022 au fost repartizate Direcției Poliția Locală și alte spații de pe str. Cugir nr.10/7, str.Decebal nr.42, P-ța Trandafirilor nr.38,  Valea </w:t>
      </w:r>
      <w:r w:rsidR="00634076">
        <w:rPr>
          <w:rFonts w:eastAsia="Times New Roman"/>
          <w:bCs/>
          <w:lang w:eastAsia="en-US"/>
        </w:rPr>
        <w:t>R</w:t>
      </w:r>
      <w:r w:rsidRPr="009D02BA">
        <w:rPr>
          <w:rFonts w:eastAsia="Times New Roman"/>
          <w:bCs/>
          <w:lang w:eastAsia="en-US"/>
        </w:rPr>
        <w:t>ece nr.12/1 în suprafață totală de 173,97 mp.</w:t>
      </w:r>
    </w:p>
    <w:p w14:paraId="4BF75DB3" w14:textId="77777777" w:rsidR="00882F1E" w:rsidRPr="002E2007" w:rsidRDefault="00882F1E" w:rsidP="00882F1E">
      <w:pPr>
        <w:ind w:firstLine="708"/>
        <w:jc w:val="both"/>
        <w:rPr>
          <w:rFonts w:eastAsia="Times New Roman"/>
          <w:bCs/>
        </w:rPr>
      </w:pPr>
      <w:r w:rsidRPr="002E2007">
        <w:rPr>
          <w:rFonts w:eastAsia="Times New Roman"/>
          <w:bCs/>
        </w:rPr>
        <w:t>Prin HCL nr.158 din 20 mai  2010 s-a aprobat repartizarea unui spațiu în suprafață de 89,24 mp în str. Cutezanței nr.19 în favoarea Serviciului Public Poliția Comunitară și și alte servicii, cu titlu gratuit. Fiind ulterior folosit de Direcția Fiscală Locală.</w:t>
      </w:r>
    </w:p>
    <w:p w14:paraId="6BD276C3" w14:textId="6027BF46" w:rsidR="00882F1E" w:rsidRPr="009D02BA" w:rsidRDefault="00882F1E" w:rsidP="00882F1E">
      <w:pPr>
        <w:ind w:firstLine="708"/>
        <w:jc w:val="both"/>
        <w:rPr>
          <w:rFonts w:eastAsia="Times New Roman"/>
          <w:bCs/>
          <w:lang w:eastAsia="en-US"/>
        </w:rPr>
      </w:pPr>
      <w:r w:rsidRPr="009D02BA">
        <w:rPr>
          <w:rFonts w:eastAsia="Times New Roman"/>
          <w:bCs/>
          <w:lang w:eastAsia="en-US"/>
        </w:rPr>
        <w:t>Prin urmare, pentru o cât mai eficientă administrare a spațiilor aflate în concesiunea Locativ SA propune analizarea posibilității aprobării repartizării acestor spații, cu plata chiriei stabilite</w:t>
      </w:r>
      <w:r w:rsidRPr="009D02BA">
        <w:rPr>
          <w:lang w:eastAsia="en-US"/>
        </w:rPr>
        <w:t xml:space="preserve"> prin hotărârile AGA SC LOCATIV SA pentru instituții publice, </w:t>
      </w:r>
      <w:r w:rsidRPr="009D02BA">
        <w:rPr>
          <w:rFonts w:eastAsia="Times New Roman"/>
          <w:bCs/>
          <w:lang w:eastAsia="en-US"/>
        </w:rPr>
        <w:t>în favoarea Direcțiilor cu personalitate juridică proprie din cadrul UAT Tg. Mureș.</w:t>
      </w:r>
    </w:p>
    <w:p w14:paraId="042315C6" w14:textId="1410AE03" w:rsidR="00882F1E" w:rsidRDefault="00882F1E" w:rsidP="00882F1E">
      <w:pPr>
        <w:ind w:firstLine="708"/>
        <w:jc w:val="both"/>
        <w:rPr>
          <w:rFonts w:eastAsia="Times New Roman"/>
          <w:bCs/>
          <w:lang w:eastAsia="en-US"/>
        </w:rPr>
      </w:pPr>
      <w:r w:rsidRPr="009D02BA">
        <w:rPr>
          <w:rFonts w:eastAsia="Times New Roman"/>
          <w:bCs/>
          <w:lang w:eastAsia="en-US"/>
        </w:rPr>
        <w:lastRenderedPageBreak/>
        <w:t>Având în vedere faptul că pentru acestea există în permanență solicitări de reparații și amenajări spații din partea Direcției Poliției Locale, doar în anii 2021-2022 aceste spații generând costuri de aproximativ 200.000 lei, Locativ SA nu mai poate susține în continuare aceste costuri de administrare pentru spațiile folosite cu titlu gratuit.</w:t>
      </w:r>
    </w:p>
    <w:p w14:paraId="46AE91C0" w14:textId="093A1B4F" w:rsidR="00724486" w:rsidRDefault="00724486" w:rsidP="00724486">
      <w:pPr>
        <w:ind w:firstLine="708"/>
        <w:jc w:val="both"/>
        <w:rPr>
          <w:rFonts w:eastAsia="Times New Roman"/>
          <w:bCs/>
          <w:lang w:eastAsia="en-US"/>
        </w:rPr>
      </w:pPr>
      <w:r w:rsidRPr="009D02BA">
        <w:rPr>
          <w:rFonts w:eastAsia="Times New Roman"/>
          <w:bCs/>
          <w:lang w:eastAsia="en-US"/>
        </w:rPr>
        <w:t>Prin Hotărârea AGA Locativ SA, Consiliul local a stabilit un plan tarifar de către instituțiile publice indiferent de subordonarea lor administrativă astfel considerăm că se impune aprobarea închirierii spațiilor și către Direcțiilor cu personalitate juridică proprie din cadrul UAT Tg. Mureș.</w:t>
      </w:r>
    </w:p>
    <w:p w14:paraId="15365BBA" w14:textId="6169A09F" w:rsidR="00724486" w:rsidRDefault="00724486" w:rsidP="00724486">
      <w:pPr>
        <w:ind w:firstLine="708"/>
        <w:jc w:val="both"/>
        <w:rPr>
          <w:rFonts w:eastAsia="Times New Roman"/>
          <w:bCs/>
          <w:lang w:eastAsia="en-US"/>
        </w:rPr>
      </w:pPr>
    </w:p>
    <w:p w14:paraId="2C43DA7D" w14:textId="4221C860" w:rsidR="00724486" w:rsidRDefault="00724486" w:rsidP="00724486">
      <w:pPr>
        <w:ind w:firstLine="708"/>
        <w:jc w:val="both"/>
        <w:rPr>
          <w:rFonts w:eastAsia="Times New Roman"/>
          <w:bCs/>
          <w:lang w:eastAsia="en-US"/>
        </w:rPr>
      </w:pPr>
    </w:p>
    <w:p w14:paraId="2510D1FC" w14:textId="4AF7CA9C" w:rsidR="00724486" w:rsidRDefault="00724486" w:rsidP="00724486">
      <w:pPr>
        <w:ind w:firstLine="708"/>
        <w:jc w:val="both"/>
        <w:rPr>
          <w:rFonts w:eastAsia="Times New Roman"/>
          <w:bCs/>
          <w:lang w:eastAsia="en-US"/>
        </w:rPr>
      </w:pPr>
      <w:r>
        <w:rPr>
          <w:rFonts w:eastAsia="Times New Roman"/>
          <w:bCs/>
          <w:lang w:eastAsia="en-US"/>
        </w:rPr>
        <w:t xml:space="preserve">                                                                                                   Vă rugăm a dispune.</w:t>
      </w:r>
    </w:p>
    <w:p w14:paraId="1F249E89" w14:textId="5AE2BBC5" w:rsidR="00724486" w:rsidRDefault="00724486" w:rsidP="00724486">
      <w:pPr>
        <w:ind w:firstLine="708"/>
        <w:jc w:val="both"/>
        <w:rPr>
          <w:rFonts w:eastAsia="Times New Roman"/>
          <w:bCs/>
          <w:lang w:eastAsia="en-US"/>
        </w:rPr>
      </w:pPr>
    </w:p>
    <w:p w14:paraId="474A51C7" w14:textId="6FE1D564" w:rsidR="00724486" w:rsidRDefault="00724486" w:rsidP="00724486">
      <w:pPr>
        <w:ind w:firstLine="708"/>
        <w:jc w:val="both"/>
        <w:rPr>
          <w:rFonts w:eastAsia="Times New Roman"/>
          <w:bCs/>
          <w:lang w:eastAsia="en-US"/>
        </w:rPr>
      </w:pPr>
    </w:p>
    <w:p w14:paraId="45C44BEC" w14:textId="77777777" w:rsidR="00634076" w:rsidRDefault="00634076" w:rsidP="00724486">
      <w:pPr>
        <w:ind w:firstLine="708"/>
        <w:jc w:val="both"/>
        <w:rPr>
          <w:rFonts w:eastAsia="Times New Roman"/>
          <w:bCs/>
          <w:lang w:eastAsia="en-US"/>
        </w:rPr>
      </w:pPr>
    </w:p>
    <w:p w14:paraId="2144A3ED" w14:textId="77777777" w:rsidR="00724486" w:rsidRDefault="00724486" w:rsidP="00724486">
      <w:pPr>
        <w:pStyle w:val="NoSpacing"/>
        <w:spacing w:line="276" w:lineRule="auto"/>
        <w:jc w:val="both"/>
        <w:rPr>
          <w:rStyle w:val="Strong"/>
          <w:sz w:val="24"/>
          <w:szCs w:val="24"/>
        </w:rPr>
      </w:pPr>
      <w:r>
        <w:rPr>
          <w:rStyle w:val="Strong"/>
          <w:sz w:val="24"/>
          <w:szCs w:val="24"/>
        </w:rPr>
        <w:t xml:space="preserve">      Director ex adj DASCPC                                                          Șef serviciu</w:t>
      </w:r>
    </w:p>
    <w:p w14:paraId="61518653" w14:textId="77777777" w:rsidR="00724486" w:rsidRDefault="00724486" w:rsidP="00724486">
      <w:pPr>
        <w:pStyle w:val="NoSpacing"/>
        <w:spacing w:line="276" w:lineRule="auto"/>
        <w:jc w:val="both"/>
        <w:rPr>
          <w:rStyle w:val="Strong"/>
          <w:b w:val="0"/>
          <w:bCs w:val="0"/>
          <w:sz w:val="24"/>
          <w:szCs w:val="24"/>
        </w:rPr>
      </w:pPr>
      <w:r w:rsidRPr="00A0591D">
        <w:rPr>
          <w:rStyle w:val="Strong"/>
          <w:b w:val="0"/>
          <w:bCs w:val="0"/>
          <w:sz w:val="24"/>
          <w:szCs w:val="24"/>
        </w:rPr>
        <w:t xml:space="preserve">     </w:t>
      </w:r>
      <w:r>
        <w:rPr>
          <w:rStyle w:val="Strong"/>
          <w:b w:val="0"/>
          <w:bCs w:val="0"/>
          <w:sz w:val="24"/>
          <w:szCs w:val="24"/>
        </w:rPr>
        <w:t xml:space="preserve">    </w:t>
      </w:r>
      <w:r w:rsidRPr="00A0591D">
        <w:rPr>
          <w:rStyle w:val="Strong"/>
          <w:b w:val="0"/>
          <w:bCs w:val="0"/>
          <w:sz w:val="24"/>
          <w:szCs w:val="24"/>
        </w:rPr>
        <w:t xml:space="preserve">Blaga Zătreanu Cosmin                                              </w:t>
      </w:r>
      <w:r>
        <w:rPr>
          <w:rStyle w:val="Strong"/>
          <w:b w:val="0"/>
          <w:bCs w:val="0"/>
          <w:sz w:val="24"/>
          <w:szCs w:val="24"/>
        </w:rPr>
        <w:t xml:space="preserve">     </w:t>
      </w:r>
      <w:r w:rsidRPr="00A0591D">
        <w:rPr>
          <w:rStyle w:val="Strong"/>
          <w:b w:val="0"/>
          <w:bCs w:val="0"/>
          <w:sz w:val="24"/>
          <w:szCs w:val="24"/>
        </w:rPr>
        <w:t xml:space="preserve">        Marina Ciugudean</w:t>
      </w:r>
    </w:p>
    <w:p w14:paraId="0F9B0615" w14:textId="77777777" w:rsidR="00724486" w:rsidRDefault="00724486" w:rsidP="00724486">
      <w:pPr>
        <w:pStyle w:val="NoSpacing"/>
        <w:spacing w:line="276" w:lineRule="auto"/>
        <w:jc w:val="both"/>
        <w:rPr>
          <w:rStyle w:val="Strong"/>
          <w:b w:val="0"/>
          <w:bCs w:val="0"/>
          <w:sz w:val="24"/>
          <w:szCs w:val="24"/>
        </w:rPr>
      </w:pPr>
    </w:p>
    <w:p w14:paraId="494504A2" w14:textId="77777777" w:rsidR="00724486" w:rsidRDefault="00724486" w:rsidP="00724486">
      <w:pPr>
        <w:pStyle w:val="NoSpacing"/>
        <w:spacing w:line="276" w:lineRule="auto"/>
        <w:jc w:val="both"/>
        <w:rPr>
          <w:rStyle w:val="Strong"/>
          <w:b w:val="0"/>
          <w:bCs w:val="0"/>
          <w:sz w:val="24"/>
          <w:szCs w:val="24"/>
        </w:rPr>
      </w:pPr>
    </w:p>
    <w:p w14:paraId="77CF8CBF" w14:textId="77777777" w:rsidR="00724486" w:rsidRDefault="00724486" w:rsidP="00724486">
      <w:pPr>
        <w:pStyle w:val="NoSpacing"/>
        <w:spacing w:line="276" w:lineRule="auto"/>
        <w:jc w:val="both"/>
        <w:rPr>
          <w:rStyle w:val="Strong"/>
          <w:b w:val="0"/>
          <w:bCs w:val="0"/>
          <w:sz w:val="24"/>
          <w:szCs w:val="24"/>
        </w:rPr>
      </w:pPr>
    </w:p>
    <w:p w14:paraId="705769AE" w14:textId="77777777" w:rsidR="00724486" w:rsidRDefault="00724486" w:rsidP="00724486">
      <w:pPr>
        <w:pStyle w:val="NoSpacing"/>
        <w:spacing w:line="276" w:lineRule="auto"/>
        <w:jc w:val="both"/>
        <w:rPr>
          <w:rStyle w:val="Strong"/>
          <w:b w:val="0"/>
          <w:bCs w:val="0"/>
          <w:sz w:val="24"/>
          <w:szCs w:val="24"/>
        </w:rPr>
      </w:pPr>
    </w:p>
    <w:p w14:paraId="647E206F" w14:textId="77777777" w:rsidR="00724486" w:rsidRPr="00A0591D" w:rsidRDefault="00724486" w:rsidP="00724486">
      <w:pPr>
        <w:pStyle w:val="NoSpacing"/>
        <w:spacing w:line="276" w:lineRule="auto"/>
        <w:jc w:val="both"/>
        <w:rPr>
          <w:rStyle w:val="Strong"/>
          <w:b w:val="0"/>
          <w:bCs w:val="0"/>
          <w:sz w:val="18"/>
          <w:szCs w:val="18"/>
        </w:rPr>
      </w:pPr>
      <w:r>
        <w:rPr>
          <w:rStyle w:val="Strong"/>
          <w:b w:val="0"/>
          <w:bCs w:val="0"/>
          <w:sz w:val="24"/>
          <w:szCs w:val="24"/>
        </w:rPr>
        <w:t xml:space="preserve">                                                                                                                 </w:t>
      </w:r>
      <w:r w:rsidRPr="00A0591D">
        <w:rPr>
          <w:rStyle w:val="Strong"/>
          <w:b w:val="0"/>
          <w:bCs w:val="0"/>
          <w:sz w:val="18"/>
          <w:szCs w:val="18"/>
        </w:rPr>
        <w:t>Întocmit</w:t>
      </w:r>
    </w:p>
    <w:p w14:paraId="55AF35A3" w14:textId="77777777" w:rsidR="00724486" w:rsidRDefault="00724486" w:rsidP="00724486">
      <w:pPr>
        <w:spacing w:line="276" w:lineRule="auto"/>
        <w:rPr>
          <w:rStyle w:val="Strong"/>
          <w:b w:val="0"/>
          <w:bCs w:val="0"/>
          <w:sz w:val="18"/>
          <w:szCs w:val="18"/>
        </w:rPr>
      </w:pPr>
      <w:r w:rsidRPr="00A0591D">
        <w:rPr>
          <w:rStyle w:val="Strong"/>
          <w:b w:val="0"/>
          <w:bCs w:val="0"/>
          <w:sz w:val="18"/>
          <w:szCs w:val="18"/>
        </w:rPr>
        <w:t xml:space="preserve">                                                                                                           </w:t>
      </w:r>
      <w:r>
        <w:rPr>
          <w:rStyle w:val="Strong"/>
          <w:b w:val="0"/>
          <w:bCs w:val="0"/>
          <w:sz w:val="18"/>
          <w:szCs w:val="18"/>
        </w:rPr>
        <w:t xml:space="preserve">                    </w:t>
      </w:r>
      <w:r w:rsidRPr="00A0591D">
        <w:rPr>
          <w:rStyle w:val="Strong"/>
          <w:b w:val="0"/>
          <w:bCs w:val="0"/>
          <w:sz w:val="18"/>
          <w:szCs w:val="18"/>
        </w:rPr>
        <w:t xml:space="preserve">  Mureșan Ramona</w:t>
      </w:r>
      <w:r>
        <w:rPr>
          <w:rStyle w:val="Strong"/>
          <w:b w:val="0"/>
          <w:bCs w:val="0"/>
          <w:sz w:val="18"/>
          <w:szCs w:val="18"/>
        </w:rPr>
        <w:t>-inspector sup SACSTL</w:t>
      </w:r>
    </w:p>
    <w:p w14:paraId="3DA99CF6" w14:textId="77777777" w:rsidR="00724486" w:rsidRDefault="00724486" w:rsidP="00724486">
      <w:pPr>
        <w:spacing w:line="276" w:lineRule="auto"/>
        <w:rPr>
          <w:rStyle w:val="Strong"/>
          <w:b w:val="0"/>
          <w:bCs w:val="0"/>
          <w:sz w:val="18"/>
          <w:szCs w:val="18"/>
        </w:rPr>
      </w:pPr>
    </w:p>
    <w:p w14:paraId="0C1874C7" w14:textId="77777777" w:rsidR="00724486" w:rsidRPr="009D02BA" w:rsidRDefault="00724486" w:rsidP="00724486">
      <w:pPr>
        <w:ind w:firstLine="708"/>
        <w:jc w:val="both"/>
        <w:rPr>
          <w:rFonts w:eastAsia="Times New Roman"/>
          <w:bCs/>
          <w:lang w:eastAsia="en-US"/>
        </w:rPr>
      </w:pPr>
    </w:p>
    <w:p w14:paraId="5EF06063" w14:textId="77777777" w:rsidR="00724486" w:rsidRPr="009D02BA" w:rsidRDefault="00724486" w:rsidP="00882F1E">
      <w:pPr>
        <w:ind w:firstLine="708"/>
        <w:jc w:val="both"/>
        <w:rPr>
          <w:rFonts w:eastAsia="Times New Roman"/>
          <w:bCs/>
          <w:lang w:eastAsia="en-US"/>
        </w:rPr>
      </w:pPr>
    </w:p>
    <w:p w14:paraId="709A6C63" w14:textId="77777777" w:rsidR="00882F1E" w:rsidRPr="00882F1E" w:rsidRDefault="00882F1E" w:rsidP="00882F1E">
      <w:pPr>
        <w:jc w:val="both"/>
        <w:rPr>
          <w:rFonts w:eastAsia="Times New Roman"/>
          <w:bCs/>
          <w:lang w:eastAsia="en-US"/>
        </w:rPr>
      </w:pPr>
    </w:p>
    <w:p w14:paraId="5B06C29D" w14:textId="13DAB0E9" w:rsidR="00882F1E" w:rsidRDefault="00882F1E" w:rsidP="00882F1E"/>
    <w:sectPr w:rsidR="00882F1E" w:rsidSect="00882F1E">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E141B"/>
    <w:multiLevelType w:val="hybridMultilevel"/>
    <w:tmpl w:val="FE36E7E8"/>
    <w:lvl w:ilvl="0" w:tplc="FC76F01C">
      <w:start w:val="1"/>
      <w:numFmt w:val="decimal"/>
      <w:lvlText w:val="%1."/>
      <w:lvlJc w:val="left"/>
      <w:pPr>
        <w:ind w:left="1068" w:hanging="360"/>
      </w:pPr>
      <w:rPr>
        <w:rFonts w:eastAsiaTheme="minorHAnsi"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8701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1E"/>
    <w:rsid w:val="00634076"/>
    <w:rsid w:val="00724486"/>
    <w:rsid w:val="0088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A4AF"/>
  <w15:chartTrackingRefBased/>
  <w15:docId w15:val="{7BD61256-4B77-46FB-9CB8-09E44CEA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1E"/>
    <w:pPr>
      <w:spacing w:after="0" w:line="240" w:lineRule="auto"/>
    </w:pPr>
    <w:rPr>
      <w:rFonts w:ascii="Times New Roman" w:hAnsi="Times New Roman" w:cs="Times New Roman"/>
      <w:kern w:val="0"/>
      <w:sz w:val="24"/>
      <w:szCs w:val="24"/>
      <w:lang w:val="ro-RO" w:eastAsia="ro-RO"/>
      <w14:ligatures w14:val="none"/>
    </w:rPr>
  </w:style>
  <w:style w:type="paragraph" w:styleId="Heading8">
    <w:name w:val="heading 8"/>
    <w:basedOn w:val="Normal"/>
    <w:next w:val="Normal"/>
    <w:link w:val="Heading8Char"/>
    <w:uiPriority w:val="9"/>
    <w:semiHidden/>
    <w:unhideWhenUsed/>
    <w:qFormat/>
    <w:rsid w:val="00882F1E"/>
    <w:pPr>
      <w:keepNext/>
      <w:keepLines/>
      <w:spacing w:before="200"/>
      <w:outlineLvl w:val="7"/>
    </w:pPr>
    <w:rPr>
      <w:rFonts w:asciiTheme="majorHAnsi" w:eastAsiaTheme="majorEastAsia" w:hAnsiTheme="majorHAnsi" w:cstheme="majorBidi"/>
      <w:color w:val="404040"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882F1E"/>
    <w:rPr>
      <w:rFonts w:asciiTheme="majorHAnsi" w:eastAsiaTheme="majorEastAsia" w:hAnsiTheme="majorHAnsi" w:cstheme="majorBidi"/>
      <w:color w:val="404040" w:themeColor="text1" w:themeTint="BF"/>
      <w:kern w:val="0"/>
      <w:sz w:val="20"/>
      <w:szCs w:val="20"/>
      <w:lang w:val="en-AU" w:eastAsia="ro-RO"/>
      <w14:ligatures w14:val="none"/>
    </w:rPr>
  </w:style>
  <w:style w:type="paragraph" w:styleId="NoSpacing">
    <w:name w:val="No Spacing"/>
    <w:uiPriority w:val="1"/>
    <w:qFormat/>
    <w:rsid w:val="00882F1E"/>
    <w:pPr>
      <w:spacing w:after="0" w:line="240" w:lineRule="auto"/>
    </w:pPr>
    <w:rPr>
      <w:rFonts w:ascii="Times New Roman" w:eastAsia="Calibri" w:hAnsi="Times New Roman" w:cs="Times New Roman"/>
      <w:kern w:val="0"/>
      <w:sz w:val="28"/>
      <w:lang w:val="ro-RO"/>
      <w14:ligatures w14:val="none"/>
    </w:rPr>
  </w:style>
  <w:style w:type="character" w:styleId="Strong">
    <w:name w:val="Strong"/>
    <w:basedOn w:val="DefaultParagraphFont"/>
    <w:qFormat/>
    <w:rsid w:val="00882F1E"/>
    <w:rPr>
      <w:b/>
      <w:bCs/>
    </w:rPr>
  </w:style>
  <w:style w:type="paragraph" w:styleId="ListParagraph">
    <w:name w:val="List Paragraph"/>
    <w:basedOn w:val="Normal"/>
    <w:uiPriority w:val="34"/>
    <w:qFormat/>
    <w:rsid w:val="00882F1E"/>
    <w:pPr>
      <w:ind w:left="720"/>
      <w:contextualSpacing/>
    </w:pPr>
  </w:style>
  <w:style w:type="paragraph" w:styleId="Header">
    <w:name w:val="header"/>
    <w:basedOn w:val="Normal"/>
    <w:link w:val="HeaderChar"/>
    <w:rsid w:val="00882F1E"/>
    <w:pPr>
      <w:tabs>
        <w:tab w:val="center" w:pos="4153"/>
        <w:tab w:val="right" w:pos="8306"/>
      </w:tabs>
      <w:suppressAutoHyphens/>
      <w:spacing w:after="200" w:line="276" w:lineRule="auto"/>
    </w:pPr>
    <w:rPr>
      <w:rFonts w:ascii="Calibri" w:eastAsia="Calibri" w:hAnsi="Calibri"/>
      <w:sz w:val="22"/>
      <w:szCs w:val="22"/>
      <w:lang w:eastAsia="ar-SA"/>
    </w:rPr>
  </w:style>
  <w:style w:type="character" w:customStyle="1" w:styleId="HeaderChar">
    <w:name w:val="Header Char"/>
    <w:basedOn w:val="DefaultParagraphFont"/>
    <w:link w:val="Header"/>
    <w:rsid w:val="00882F1E"/>
    <w:rPr>
      <w:rFonts w:ascii="Calibri" w:eastAsia="Calibri" w:hAnsi="Calibri" w:cs="Times New Roman"/>
      <w:kern w:val="0"/>
      <w:lang w:val="ro-RO"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2023-01-10T11:50:00Z</dcterms:created>
  <dcterms:modified xsi:type="dcterms:W3CDTF">2023-01-10T12:05:00Z</dcterms:modified>
</cp:coreProperties>
</file>