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93B4" w14:textId="1A5AAB7C" w:rsidR="00451548" w:rsidRPr="00451548" w:rsidRDefault="00451548" w:rsidP="00451548">
      <w:pPr>
        <w:spacing w:after="0" w:line="240" w:lineRule="auto"/>
        <w:ind w:left="170"/>
        <w:rPr>
          <w:rFonts w:ascii="Times New Roman" w:hAnsi="Times New Roman" w:cs="Times New Roman"/>
          <w:b/>
          <w:bCs/>
          <w:i/>
          <w:iCs/>
          <w:sz w:val="24"/>
          <w:szCs w:val="24"/>
        </w:rPr>
      </w:pPr>
      <w:r>
        <w:rPr>
          <w:rFonts w:ascii="Times New Roman" w:hAnsi="Times New Roman" w:cs="Times New Roman"/>
          <w:b/>
          <w:bCs/>
          <w:sz w:val="24"/>
          <w:szCs w:val="24"/>
        </w:rPr>
        <w:t>ROMÂNIA</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451548">
        <w:rPr>
          <w:rFonts w:ascii="Times New Roman" w:hAnsi="Times New Roman" w:cs="Times New Roman"/>
          <w:b/>
          <w:bCs/>
          <w:i/>
          <w:iCs/>
          <w:sz w:val="24"/>
          <w:szCs w:val="24"/>
        </w:rPr>
        <w:t>Anexa nr. 2 la H.C.L. nr. ____________________</w:t>
      </w:r>
    </w:p>
    <w:p w14:paraId="19A71D23" w14:textId="0B6F8068" w:rsidR="00451548" w:rsidRDefault="00451548" w:rsidP="00451548">
      <w:pPr>
        <w:spacing w:after="0" w:line="240" w:lineRule="auto"/>
        <w:ind w:left="170"/>
        <w:rPr>
          <w:rFonts w:ascii="Times New Roman" w:hAnsi="Times New Roman" w:cs="Times New Roman"/>
          <w:b/>
          <w:bCs/>
          <w:sz w:val="24"/>
          <w:szCs w:val="24"/>
        </w:rPr>
      </w:pPr>
      <w:r>
        <w:rPr>
          <w:rFonts w:ascii="Times New Roman" w:hAnsi="Times New Roman" w:cs="Times New Roman"/>
          <w:b/>
          <w:bCs/>
          <w:sz w:val="24"/>
          <w:szCs w:val="24"/>
        </w:rPr>
        <w:t>JUDEȚUL MUREȘ</w:t>
      </w:r>
    </w:p>
    <w:p w14:paraId="4F9DCBE1" w14:textId="21C9FFC3" w:rsidR="00451548" w:rsidRDefault="00451548" w:rsidP="00451548">
      <w:pPr>
        <w:spacing w:after="0" w:line="240" w:lineRule="auto"/>
        <w:ind w:left="170"/>
        <w:rPr>
          <w:rFonts w:ascii="Times New Roman" w:hAnsi="Times New Roman" w:cs="Times New Roman"/>
          <w:b/>
          <w:bCs/>
          <w:sz w:val="24"/>
          <w:szCs w:val="24"/>
        </w:rPr>
      </w:pPr>
      <w:r>
        <w:rPr>
          <w:rFonts w:ascii="Times New Roman" w:hAnsi="Times New Roman" w:cs="Times New Roman"/>
          <w:b/>
          <w:bCs/>
          <w:sz w:val="24"/>
          <w:szCs w:val="24"/>
        </w:rPr>
        <w:t>MUNICIPIUL TÂRGU MUREȘ</w:t>
      </w:r>
    </w:p>
    <w:p w14:paraId="5D659D8D" w14:textId="23716307" w:rsidR="00451548" w:rsidRDefault="00451548" w:rsidP="00451548">
      <w:pPr>
        <w:spacing w:after="0" w:line="240" w:lineRule="auto"/>
        <w:ind w:left="170"/>
        <w:rPr>
          <w:rFonts w:ascii="Times New Roman" w:hAnsi="Times New Roman" w:cs="Times New Roman"/>
          <w:b/>
          <w:bCs/>
          <w:sz w:val="24"/>
          <w:szCs w:val="24"/>
        </w:rPr>
      </w:pPr>
      <w:r>
        <w:rPr>
          <w:rFonts w:ascii="Times New Roman" w:hAnsi="Times New Roman" w:cs="Times New Roman"/>
          <w:b/>
          <w:bCs/>
          <w:sz w:val="24"/>
          <w:szCs w:val="24"/>
        </w:rPr>
        <w:t>Nr. _________/___________2023</w:t>
      </w:r>
    </w:p>
    <w:p w14:paraId="4FF0D91C" w14:textId="607A1903" w:rsidR="00451548" w:rsidRDefault="00451548" w:rsidP="00451548">
      <w:pPr>
        <w:spacing w:after="0" w:line="240" w:lineRule="auto"/>
        <w:ind w:left="170"/>
        <w:rPr>
          <w:rFonts w:ascii="Times New Roman" w:hAnsi="Times New Roman" w:cs="Times New Roman"/>
          <w:b/>
          <w:bCs/>
          <w:sz w:val="24"/>
          <w:szCs w:val="24"/>
        </w:rPr>
      </w:pPr>
    </w:p>
    <w:p w14:paraId="471E8020" w14:textId="77777777" w:rsidR="00451548" w:rsidRDefault="00451548" w:rsidP="00451548">
      <w:pPr>
        <w:spacing w:after="0" w:line="240" w:lineRule="auto"/>
        <w:ind w:left="170"/>
        <w:rPr>
          <w:rFonts w:ascii="Times New Roman" w:hAnsi="Times New Roman" w:cs="Times New Roman"/>
          <w:b/>
          <w:bCs/>
          <w:sz w:val="24"/>
          <w:szCs w:val="24"/>
        </w:rPr>
      </w:pPr>
    </w:p>
    <w:p w14:paraId="75D4250C" w14:textId="788438F7" w:rsidR="00451548" w:rsidRDefault="00451548" w:rsidP="00451548">
      <w:pPr>
        <w:spacing w:after="0" w:line="240" w:lineRule="auto"/>
        <w:ind w:left="170"/>
        <w:jc w:val="center"/>
        <w:rPr>
          <w:rFonts w:ascii="Times New Roman" w:hAnsi="Times New Roman" w:cs="Times New Roman"/>
          <w:b/>
          <w:bCs/>
          <w:sz w:val="24"/>
          <w:szCs w:val="24"/>
        </w:rPr>
      </w:pPr>
      <w:r>
        <w:rPr>
          <w:rFonts w:ascii="Times New Roman" w:hAnsi="Times New Roman" w:cs="Times New Roman"/>
          <w:b/>
          <w:bCs/>
          <w:sz w:val="24"/>
          <w:szCs w:val="24"/>
        </w:rPr>
        <w:t>PROTOCOL DE PREDARE – PRELUARE</w:t>
      </w:r>
    </w:p>
    <w:p w14:paraId="321E09DA" w14:textId="78262503" w:rsidR="00451548" w:rsidRDefault="00451548" w:rsidP="00451548">
      <w:pPr>
        <w:spacing w:after="0" w:line="240" w:lineRule="auto"/>
        <w:ind w:left="170"/>
        <w:jc w:val="center"/>
        <w:rPr>
          <w:rFonts w:ascii="Times New Roman" w:hAnsi="Times New Roman" w:cs="Times New Roman"/>
          <w:sz w:val="24"/>
          <w:szCs w:val="24"/>
        </w:rPr>
      </w:pPr>
      <w:r>
        <w:rPr>
          <w:rFonts w:ascii="Times New Roman" w:hAnsi="Times New Roman" w:cs="Times New Roman"/>
          <w:sz w:val="24"/>
          <w:szCs w:val="24"/>
        </w:rPr>
        <w:t>Încheiat azi, ____________ 2023</w:t>
      </w:r>
    </w:p>
    <w:p w14:paraId="6A66D8AD" w14:textId="069356F8" w:rsidR="00451548" w:rsidRDefault="00451548" w:rsidP="00451548">
      <w:pPr>
        <w:spacing w:after="0" w:line="240" w:lineRule="auto"/>
        <w:ind w:left="170"/>
        <w:jc w:val="center"/>
        <w:rPr>
          <w:rFonts w:ascii="Times New Roman" w:hAnsi="Times New Roman" w:cs="Times New Roman"/>
          <w:sz w:val="24"/>
          <w:szCs w:val="24"/>
        </w:rPr>
      </w:pPr>
    </w:p>
    <w:p w14:paraId="5D7C0DB5" w14:textId="049CC159" w:rsidR="00451548" w:rsidRDefault="00451548" w:rsidP="00451548">
      <w:pPr>
        <w:spacing w:after="0" w:line="240" w:lineRule="auto"/>
        <w:ind w:left="170"/>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Preambul:</w:t>
      </w:r>
    </w:p>
    <w:p w14:paraId="0CB221CB" w14:textId="28C70D8A" w:rsidR="00451548" w:rsidRDefault="00451548" w:rsidP="00451548">
      <w:pPr>
        <w:spacing w:after="0" w:line="240" w:lineRule="auto"/>
        <w:ind w:left="170"/>
        <w:jc w:val="both"/>
        <w:rPr>
          <w:rFonts w:ascii="Times New Roman" w:hAnsi="Times New Roman" w:cs="Times New Roman"/>
          <w:b/>
          <w:bCs/>
          <w:sz w:val="24"/>
          <w:szCs w:val="24"/>
          <w:u w:val="single"/>
        </w:rPr>
      </w:pPr>
    </w:p>
    <w:p w14:paraId="775F21B9" w14:textId="35B1D6E0" w:rsidR="00451548" w:rsidRDefault="00451548" w:rsidP="00451548">
      <w:pPr>
        <w:spacing w:after="0" w:line="240" w:lineRule="auto"/>
        <w:ind w:left="170"/>
        <w:jc w:val="center"/>
        <w:rPr>
          <w:rFonts w:ascii="Times New Roman" w:hAnsi="Times New Roman" w:cs="Times New Roman"/>
          <w:i/>
          <w:iCs/>
          <w:sz w:val="24"/>
          <w:szCs w:val="24"/>
        </w:rPr>
      </w:pPr>
      <w:r w:rsidRPr="00451548">
        <w:rPr>
          <w:rFonts w:ascii="Times New Roman" w:hAnsi="Times New Roman" w:cs="Times New Roman"/>
          <w:i/>
          <w:iCs/>
          <w:sz w:val="24"/>
          <w:szCs w:val="24"/>
        </w:rPr>
        <w:t>Prezentul protocol de predare-preluare se încheie avându-se în vedere următoarele:</w:t>
      </w:r>
    </w:p>
    <w:p w14:paraId="028D1D3B" w14:textId="7AA70957" w:rsidR="00451548" w:rsidRDefault="00451548" w:rsidP="00451548">
      <w:pPr>
        <w:spacing w:after="0" w:line="240" w:lineRule="auto"/>
        <w:ind w:left="170"/>
        <w:jc w:val="center"/>
        <w:rPr>
          <w:rFonts w:ascii="Times New Roman" w:hAnsi="Times New Roman" w:cs="Times New Roman"/>
          <w:i/>
          <w:iCs/>
          <w:sz w:val="24"/>
          <w:szCs w:val="24"/>
        </w:rPr>
      </w:pPr>
    </w:p>
    <w:p w14:paraId="751E558D" w14:textId="4EF89739" w:rsidR="00451548" w:rsidRPr="00451548" w:rsidRDefault="00451548" w:rsidP="00451548">
      <w:pPr>
        <w:pStyle w:val="ListParagraph"/>
        <w:numPr>
          <w:ilvl w:val="0"/>
          <w:numId w:val="1"/>
        </w:num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p</w:t>
      </w:r>
      <w:r w:rsidRPr="00451548">
        <w:rPr>
          <w:rFonts w:ascii="Times New Roman" w:hAnsi="Times New Roman" w:cs="Times New Roman"/>
          <w:sz w:val="24"/>
          <w:szCs w:val="24"/>
        </w:rPr>
        <w:t xml:space="preserve">revederile Hotărârii Guvernului nr. 1147/2010 </w:t>
      </w:r>
      <w:r w:rsidRPr="00451548">
        <w:rPr>
          <w:rFonts w:ascii="Times New Roman" w:hAnsi="Times New Roman" w:cs="Times New Roman"/>
          <w:i/>
          <w:iCs/>
          <w:kern w:val="0"/>
          <w:sz w:val="24"/>
          <w:szCs w:val="24"/>
        </w:rPr>
        <w:t>privind transmiterea unui imobil din domeniul public al statului şi din administrarea Ministerului Apărării Naţionale în domeniul public al municipiului Târgu Mureş şi în administrarea Consiliului Local al Municipiului Târgu Mureş, judeţul Mureş</w:t>
      </w:r>
      <w:r>
        <w:rPr>
          <w:rFonts w:ascii="Times New Roman" w:hAnsi="Times New Roman" w:cs="Times New Roman"/>
          <w:kern w:val="0"/>
          <w:sz w:val="24"/>
          <w:szCs w:val="24"/>
        </w:rPr>
        <w:t>;</w:t>
      </w:r>
    </w:p>
    <w:p w14:paraId="37F22577" w14:textId="72ABA21E" w:rsidR="00451548" w:rsidRPr="00451548" w:rsidRDefault="00451548" w:rsidP="00451548">
      <w:pPr>
        <w:pStyle w:val="ListParagraph"/>
        <w:numPr>
          <w:ilvl w:val="0"/>
          <w:numId w:val="1"/>
        </w:numPr>
        <w:spacing w:after="0" w:line="240" w:lineRule="auto"/>
        <w:jc w:val="both"/>
        <w:rPr>
          <w:rFonts w:ascii="Times New Roman" w:hAnsi="Times New Roman" w:cs="Times New Roman"/>
          <w:i/>
          <w:iCs/>
          <w:sz w:val="24"/>
          <w:szCs w:val="24"/>
        </w:rPr>
      </w:pPr>
      <w:r w:rsidRPr="00451548">
        <w:rPr>
          <w:rFonts w:ascii="Times New Roman" w:hAnsi="Times New Roman" w:cs="Times New Roman"/>
          <w:sz w:val="24"/>
          <w:szCs w:val="24"/>
        </w:rPr>
        <w:t xml:space="preserve">prevederile Hotărârii Consiliului Local al Municipiului Târgu Mureș nr. 318/30.09.2010 </w:t>
      </w:r>
      <w:r w:rsidRPr="00451548">
        <w:rPr>
          <w:rFonts w:ascii="Times New Roman" w:hAnsi="Times New Roman" w:cs="Times New Roman"/>
          <w:i/>
          <w:iCs/>
          <w:sz w:val="24"/>
          <w:szCs w:val="24"/>
        </w:rPr>
        <w:t>privind acceptarea unor propuneri de preluare a unor construciii si teren de 6,4550 ha din domeniul public al Statului si administrarea Ministerului Apararii Naiionale in domeniul public al Municipiului si in administrarea Consiliului local municipal Tirgu Mures</w:t>
      </w:r>
      <w:r>
        <w:rPr>
          <w:rFonts w:ascii="Times New Roman" w:hAnsi="Times New Roman" w:cs="Times New Roman"/>
          <w:sz w:val="24"/>
          <w:szCs w:val="24"/>
        </w:rPr>
        <w:t>;</w:t>
      </w:r>
    </w:p>
    <w:p w14:paraId="1E481478" w14:textId="0880276E" w:rsidR="00451548" w:rsidRDefault="00451548" w:rsidP="00451548">
      <w:pPr>
        <w:numPr>
          <w:ilvl w:val="0"/>
          <w:numId w:val="1"/>
        </w:numPr>
        <w:suppressAutoHyphens/>
        <w:spacing w:after="0" w:line="240" w:lineRule="auto"/>
        <w:jc w:val="both"/>
        <w:rPr>
          <w:rFonts w:ascii="Times New Roman" w:hAnsi="Times New Roman" w:cs="Times New Roman"/>
          <w:bCs/>
          <w:iCs/>
          <w:sz w:val="24"/>
          <w:szCs w:val="24"/>
          <w:lang w:val="ro-RO"/>
        </w:rPr>
      </w:pPr>
      <w:r w:rsidRPr="00451548">
        <w:rPr>
          <w:rFonts w:ascii="Times New Roman" w:hAnsi="Times New Roman" w:cs="Times New Roman"/>
          <w:sz w:val="24"/>
          <w:szCs w:val="24"/>
        </w:rPr>
        <w:t xml:space="preserve">dispozițiile </w:t>
      </w:r>
      <w:r w:rsidRPr="00451548">
        <w:rPr>
          <w:rFonts w:ascii="Times New Roman" w:hAnsi="Times New Roman" w:cs="Times New Roman"/>
          <w:bCs/>
          <w:iCs/>
          <w:sz w:val="24"/>
          <w:szCs w:val="24"/>
          <w:lang w:val="ro-RO"/>
        </w:rPr>
        <w:t>Sentinței nr. 41, pronunțată de către Curtea de Apel Târgu Mureș în dosarul cu nr. 435/43/2015</w:t>
      </w:r>
      <w:r w:rsidRPr="00451548">
        <w:rPr>
          <w:rFonts w:ascii="Times New Roman" w:hAnsi="Times New Roman" w:cs="Times New Roman"/>
          <w:bCs/>
          <w:iCs/>
          <w:sz w:val="24"/>
          <w:szCs w:val="24"/>
        </w:rPr>
        <w:t>*</w:t>
      </w:r>
      <w:r w:rsidRPr="00451548">
        <w:rPr>
          <w:rFonts w:ascii="Times New Roman" w:hAnsi="Times New Roman" w:cs="Times New Roman"/>
          <w:bCs/>
          <w:iCs/>
          <w:sz w:val="24"/>
          <w:szCs w:val="24"/>
          <w:lang w:val="ro-RO"/>
        </w:rPr>
        <w:t xml:space="preserve"> la data de 10.07.2020 și rămasă definitivă prin Decizia nr. 4819 din 20.10.2022 a Înaltei Curți de Casație și Justiție;</w:t>
      </w:r>
    </w:p>
    <w:p w14:paraId="59C57B62" w14:textId="36C65E38" w:rsidR="00163144" w:rsidRPr="00163144" w:rsidRDefault="00163144" w:rsidP="00163144">
      <w:pPr>
        <w:numPr>
          <w:ilvl w:val="0"/>
          <w:numId w:val="1"/>
        </w:numPr>
        <w:suppressAutoHyphens/>
        <w:spacing w:after="0" w:line="240" w:lineRule="auto"/>
        <w:jc w:val="both"/>
        <w:rPr>
          <w:rFonts w:ascii="Times New Roman" w:hAnsi="Times New Roman" w:cs="Times New Roman"/>
          <w:bCs/>
          <w:sz w:val="24"/>
          <w:szCs w:val="24"/>
          <w:lang w:val="ro-RO"/>
        </w:rPr>
      </w:pPr>
      <w:r w:rsidRPr="00163144">
        <w:rPr>
          <w:rFonts w:ascii="Times New Roman" w:hAnsi="Times New Roman" w:cs="Times New Roman"/>
          <w:bCs/>
          <w:iCs/>
          <w:sz w:val="24"/>
          <w:szCs w:val="24"/>
          <w:lang w:val="ro-RO"/>
        </w:rPr>
        <w:t xml:space="preserve">prevederile Hotărârii Consiliului Local al Municipiului Târgu Mureș nr. _______________ </w:t>
      </w:r>
      <w:r w:rsidRPr="00163144">
        <w:rPr>
          <w:rFonts w:ascii="Times New Roman" w:hAnsi="Times New Roman" w:cs="Times New Roman"/>
          <w:bCs/>
          <w:i/>
          <w:iCs/>
          <w:sz w:val="24"/>
          <w:szCs w:val="24"/>
          <w:lang w:val="ro-RO"/>
        </w:rPr>
        <w:t>privind revenirea imobilului cu nr. 542 Tg Mureș – integral – înscris în CF nr. 130671 Târgu Mureș, număr cadastral 130671, cu suprafața din acte 64094 mp (suprafață măsurată de 56697 mp) – situat în Târgu Mureș, str. Călărașilor, nr. 107, jud. Mureș din domeniul public al Municipiului Târgu Mureș și din administrarea Consiliului Local al Municipiului Târgu Mureș, în domeniul public al Statului Român și în administrarea Ministerului Apărării Naționale</w:t>
      </w:r>
      <w:r w:rsidRPr="00163144">
        <w:rPr>
          <w:rFonts w:ascii="Times New Roman" w:hAnsi="Times New Roman" w:cs="Times New Roman"/>
          <w:bCs/>
          <w:sz w:val="24"/>
          <w:szCs w:val="24"/>
          <w:lang w:val="ro-RO"/>
        </w:rPr>
        <w:t>;</w:t>
      </w:r>
    </w:p>
    <w:p w14:paraId="686B38BA" w14:textId="7CA1138E" w:rsidR="002D39B8" w:rsidRDefault="002D39B8" w:rsidP="00451548">
      <w:pPr>
        <w:numPr>
          <w:ilvl w:val="0"/>
          <w:numId w:val="1"/>
        </w:numPr>
        <w:suppressAutoHyphens/>
        <w:spacing w:after="0" w:line="240" w:lineRule="auto"/>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dispozițiile art. 136, alin. (2) și alin. (4) din Constituția României, republicată;</w:t>
      </w:r>
    </w:p>
    <w:p w14:paraId="6C440022" w14:textId="77777777" w:rsidR="002D39B8" w:rsidRDefault="002D39B8" w:rsidP="00451548">
      <w:pPr>
        <w:numPr>
          <w:ilvl w:val="0"/>
          <w:numId w:val="1"/>
        </w:numPr>
        <w:suppressAutoHyphens/>
        <w:spacing w:after="0" w:line="240" w:lineRule="auto"/>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prevederile art. 554, 557 alin. (2), 861, alin. (3), 867-870 din Legea nr. 287/2009 privind Codul civil, republicată, cu modificările și completările ulterioare;</w:t>
      </w:r>
    </w:p>
    <w:p w14:paraId="17E3BB02" w14:textId="77777777" w:rsidR="00413E24" w:rsidRDefault="002D39B8" w:rsidP="00451548">
      <w:pPr>
        <w:numPr>
          <w:ilvl w:val="0"/>
          <w:numId w:val="1"/>
        </w:numPr>
        <w:suppressAutoHyphens/>
        <w:spacing w:after="0" w:line="240" w:lineRule="auto"/>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prevederile art. 286, 288, 289</w:t>
      </w:r>
      <w:r w:rsidR="00413E24">
        <w:rPr>
          <w:rFonts w:ascii="Times New Roman" w:hAnsi="Times New Roman" w:cs="Times New Roman"/>
          <w:bCs/>
          <w:iCs/>
          <w:sz w:val="24"/>
          <w:szCs w:val="24"/>
          <w:lang w:val="ro-RO"/>
        </w:rPr>
        <w:t xml:space="preserve"> si 293 din O.U.G. nr. 57/2019 privind Codul Administrativ, cu modificările și completările ulterioare</w:t>
      </w:r>
    </w:p>
    <w:p w14:paraId="3A840704" w14:textId="77777777" w:rsidR="00413E24" w:rsidRDefault="00413E24" w:rsidP="00413E24">
      <w:pPr>
        <w:suppressAutoHyphens/>
        <w:spacing w:after="0" w:line="240" w:lineRule="auto"/>
        <w:ind w:left="530"/>
        <w:jc w:val="both"/>
        <w:rPr>
          <w:rFonts w:ascii="Times New Roman" w:hAnsi="Times New Roman" w:cs="Times New Roman"/>
          <w:bCs/>
          <w:iCs/>
          <w:sz w:val="24"/>
          <w:szCs w:val="24"/>
          <w:lang w:val="ro-RO"/>
        </w:rPr>
      </w:pPr>
    </w:p>
    <w:p w14:paraId="0274F17E" w14:textId="77777777" w:rsidR="00413E24" w:rsidRDefault="00413E24" w:rsidP="00413E24">
      <w:pPr>
        <w:suppressAutoHyphens/>
        <w:spacing w:after="0" w:line="240" w:lineRule="auto"/>
        <w:ind w:left="530"/>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Prezentul protocol se încheie între:</w:t>
      </w:r>
    </w:p>
    <w:p w14:paraId="366EF9D1" w14:textId="77777777" w:rsidR="00413E24" w:rsidRDefault="00413E24" w:rsidP="00413E24">
      <w:pPr>
        <w:suppressAutoHyphens/>
        <w:spacing w:after="0" w:line="240" w:lineRule="auto"/>
        <w:ind w:left="530"/>
        <w:jc w:val="both"/>
        <w:rPr>
          <w:rFonts w:ascii="Times New Roman" w:hAnsi="Times New Roman" w:cs="Times New Roman"/>
          <w:bCs/>
          <w:iCs/>
          <w:sz w:val="24"/>
          <w:szCs w:val="24"/>
          <w:lang w:val="ro-RO"/>
        </w:rPr>
      </w:pPr>
    </w:p>
    <w:p w14:paraId="7315E114" w14:textId="41FE943B" w:rsidR="00413E24" w:rsidRDefault="00413E24" w:rsidP="00413E24">
      <w:pPr>
        <w:suppressAutoHyphens/>
        <w:spacing w:after="0" w:line="240" w:lineRule="auto"/>
        <w:ind w:left="530"/>
        <w:jc w:val="both"/>
        <w:rPr>
          <w:rFonts w:ascii="Times New Roman" w:hAnsi="Times New Roman" w:cs="Times New Roman"/>
          <w:b/>
          <w:i/>
          <w:sz w:val="24"/>
          <w:szCs w:val="24"/>
          <w:lang w:val="ro-RO"/>
        </w:rPr>
      </w:pPr>
      <w:r>
        <w:rPr>
          <w:rFonts w:ascii="Times New Roman" w:hAnsi="Times New Roman" w:cs="Times New Roman"/>
          <w:bCs/>
          <w:iCs/>
          <w:sz w:val="24"/>
          <w:szCs w:val="24"/>
          <w:lang w:val="ro-RO"/>
        </w:rPr>
        <w:t xml:space="preserve">1. </w:t>
      </w:r>
      <w:r w:rsidRPr="00413E24">
        <w:rPr>
          <w:rFonts w:ascii="Times New Roman" w:hAnsi="Times New Roman" w:cs="Times New Roman"/>
          <w:b/>
          <w:iCs/>
          <w:sz w:val="24"/>
          <w:szCs w:val="24"/>
          <w:u w:val="single"/>
          <w:lang w:val="ro-RO"/>
        </w:rPr>
        <w:t>MUNICIPIUL TÂRGU MUREȘ</w:t>
      </w:r>
      <w:r w:rsidRPr="00413E24">
        <w:rPr>
          <w:rFonts w:ascii="Times New Roman" w:hAnsi="Times New Roman" w:cs="Times New Roman"/>
          <w:bCs/>
          <w:iCs/>
          <w:sz w:val="24"/>
          <w:szCs w:val="24"/>
          <w:lang w:val="ro-RO"/>
        </w:rPr>
        <w:t xml:space="preserve">, </w:t>
      </w:r>
      <w:r w:rsidRPr="00413E24">
        <w:rPr>
          <w:rFonts w:ascii="Times New Roman" w:hAnsi="Times New Roman" w:cs="Times New Roman"/>
          <w:sz w:val="24"/>
          <w:szCs w:val="24"/>
          <w:lang w:bidi="en-US"/>
        </w:rPr>
        <w:t xml:space="preserve">cu sediul </w:t>
      </w:r>
      <w:r w:rsidRPr="00413E24">
        <w:rPr>
          <w:rFonts w:ascii="Times New Roman" w:hAnsi="Times New Roman" w:cs="Times New Roman"/>
          <w:sz w:val="24"/>
          <w:szCs w:val="24"/>
        </w:rPr>
        <w:t xml:space="preserve">în </w:t>
      </w:r>
      <w:r w:rsidRPr="00413E24">
        <w:rPr>
          <w:rFonts w:ascii="Times New Roman" w:hAnsi="Times New Roman" w:cs="Times New Roman"/>
          <w:sz w:val="24"/>
          <w:szCs w:val="24"/>
          <w:lang w:bidi="en-US"/>
        </w:rPr>
        <w:t xml:space="preserve">Târgu Mureș, </w:t>
      </w:r>
      <w:r w:rsidRPr="00413E24">
        <w:rPr>
          <w:rFonts w:ascii="Times New Roman" w:hAnsi="Times New Roman" w:cs="Times New Roman"/>
          <w:sz w:val="24"/>
          <w:szCs w:val="24"/>
        </w:rPr>
        <w:t>Piața Victoriei, nr 3, telefon 0265268330, având codul fiscal 4322823, reprezentat legal prin</w:t>
      </w:r>
      <w:r w:rsidRPr="00413E24">
        <w:rPr>
          <w:rFonts w:ascii="Times New Roman" w:hAnsi="Times New Roman" w:cs="Times New Roman"/>
          <w:sz w:val="24"/>
          <w:szCs w:val="24"/>
          <w:lang w:bidi="en-US"/>
        </w:rPr>
        <w:t xml:space="preserve"> </w:t>
      </w:r>
      <w:r w:rsidRPr="00413E24">
        <w:rPr>
          <w:rFonts w:ascii="Times New Roman" w:hAnsi="Times New Roman" w:cs="Times New Roman"/>
          <w:b/>
          <w:sz w:val="24"/>
          <w:szCs w:val="24"/>
          <w:lang w:val="ro-RO"/>
        </w:rPr>
        <w:t>SOÓS ZOLTÁN</w:t>
      </w:r>
      <w:r w:rsidRPr="00413E24">
        <w:rPr>
          <w:rFonts w:ascii="Times New Roman" w:hAnsi="Times New Roman" w:cs="Times New Roman"/>
          <w:bCs/>
          <w:sz w:val="24"/>
          <w:szCs w:val="24"/>
          <w:lang w:val="ro-RO"/>
        </w:rPr>
        <w:t>,</w:t>
      </w:r>
      <w:r w:rsidRPr="00413E24">
        <w:rPr>
          <w:rFonts w:ascii="Times New Roman" w:hAnsi="Times New Roman" w:cs="Times New Roman"/>
          <w:sz w:val="24"/>
          <w:szCs w:val="24"/>
          <w:lang w:val="ro-RO"/>
        </w:rPr>
        <w:t xml:space="preserve"> </w:t>
      </w:r>
      <w:r w:rsidRPr="00413E24">
        <w:rPr>
          <w:rFonts w:ascii="Times New Roman" w:hAnsi="Times New Roman" w:cs="Times New Roman"/>
          <w:sz w:val="24"/>
          <w:szCs w:val="24"/>
        </w:rPr>
        <w:t xml:space="preserve">având funcția de </w:t>
      </w:r>
      <w:r w:rsidRPr="00413E24">
        <w:rPr>
          <w:rFonts w:ascii="Times New Roman" w:hAnsi="Times New Roman" w:cs="Times New Roman"/>
          <w:sz w:val="24"/>
          <w:szCs w:val="24"/>
          <w:lang w:bidi="en-US"/>
        </w:rPr>
        <w:t xml:space="preserve">PRIMAR, în îndeplinirea atribuțiilor conferite de art. 155, alin. (4), lit. a) din O.U.G. nr. 57/2019 privind Codul Administrativ, cu modificările și completările ulterioare, precum și în baza Sentinței nr. </w:t>
      </w:r>
      <w:r w:rsidRPr="00413E24">
        <w:rPr>
          <w:rFonts w:ascii="Times New Roman" w:hAnsi="Times New Roman" w:cs="Times New Roman"/>
          <w:bCs/>
          <w:iCs/>
          <w:sz w:val="24"/>
          <w:szCs w:val="24"/>
          <w:lang w:val="ro-RO"/>
        </w:rPr>
        <w:t>41, pronunțată de către Curtea de Apel Târgu Mureș în dosarul cu nr. 435/43/2015</w:t>
      </w:r>
      <w:r w:rsidRPr="00413E24">
        <w:rPr>
          <w:rFonts w:ascii="Times New Roman" w:hAnsi="Times New Roman" w:cs="Times New Roman"/>
          <w:bCs/>
          <w:iCs/>
          <w:sz w:val="24"/>
          <w:szCs w:val="24"/>
        </w:rPr>
        <w:t>*</w:t>
      </w:r>
      <w:r w:rsidRPr="00413E24">
        <w:rPr>
          <w:rFonts w:ascii="Times New Roman" w:hAnsi="Times New Roman" w:cs="Times New Roman"/>
          <w:bCs/>
          <w:iCs/>
          <w:sz w:val="24"/>
          <w:szCs w:val="24"/>
          <w:lang w:val="ro-RO"/>
        </w:rPr>
        <w:t xml:space="preserve"> la data de 10.07.2020 și rămasă definitivă prin Decizia nr. 4819 din 20.10.2022 a Înaltei Curți de Casație și Justiție, care </w:t>
      </w:r>
      <w:r w:rsidRPr="00413E24">
        <w:rPr>
          <w:rFonts w:ascii="Times New Roman" w:hAnsi="Times New Roman" w:cs="Times New Roman"/>
          <w:b/>
          <w:i/>
          <w:sz w:val="24"/>
          <w:szCs w:val="24"/>
          <w:lang w:val="ro-RO"/>
        </w:rPr>
        <w:t>predă</w:t>
      </w:r>
    </w:p>
    <w:p w14:paraId="72D0682D" w14:textId="40397937" w:rsidR="00413E24" w:rsidRDefault="00413E24" w:rsidP="00413E24">
      <w:pPr>
        <w:suppressAutoHyphens/>
        <w:spacing w:after="0" w:line="240" w:lineRule="auto"/>
        <w:ind w:left="530"/>
        <w:jc w:val="both"/>
        <w:rPr>
          <w:rFonts w:ascii="Times New Roman" w:hAnsi="Times New Roman" w:cs="Times New Roman"/>
          <w:b/>
          <w:i/>
          <w:sz w:val="24"/>
          <w:szCs w:val="24"/>
          <w:lang w:val="ro-RO"/>
        </w:rPr>
      </w:pPr>
    </w:p>
    <w:p w14:paraId="77EBF7FD" w14:textId="04DF1DB1" w:rsidR="00413E24" w:rsidRDefault="00413E24" w:rsidP="00413E24">
      <w:pPr>
        <w:suppressAutoHyphens/>
        <w:spacing w:after="0" w:line="240" w:lineRule="auto"/>
        <w:ind w:left="530"/>
        <w:jc w:val="both"/>
        <w:rPr>
          <w:rFonts w:ascii="Times New Roman" w:hAnsi="Times New Roman" w:cs="Times New Roman"/>
          <w:b/>
          <w:i/>
          <w:sz w:val="24"/>
          <w:szCs w:val="24"/>
          <w:lang w:val="ro-RO"/>
        </w:rPr>
      </w:pPr>
      <w:r>
        <w:rPr>
          <w:rFonts w:ascii="Times New Roman" w:hAnsi="Times New Roman" w:cs="Times New Roman"/>
          <w:b/>
          <w:i/>
          <w:sz w:val="24"/>
          <w:szCs w:val="24"/>
          <w:lang w:val="ro-RO"/>
        </w:rPr>
        <w:t>Și</w:t>
      </w:r>
    </w:p>
    <w:p w14:paraId="01C96391" w14:textId="7E82C0E6" w:rsidR="00413E24" w:rsidRDefault="00413E24" w:rsidP="00413E24">
      <w:pPr>
        <w:suppressAutoHyphens/>
        <w:spacing w:after="0" w:line="240" w:lineRule="auto"/>
        <w:ind w:left="530"/>
        <w:jc w:val="both"/>
        <w:rPr>
          <w:rFonts w:ascii="Times New Roman" w:hAnsi="Times New Roman" w:cs="Times New Roman"/>
          <w:b/>
          <w:i/>
          <w:sz w:val="24"/>
          <w:szCs w:val="24"/>
          <w:lang w:val="ro-RO"/>
        </w:rPr>
      </w:pPr>
    </w:p>
    <w:p w14:paraId="792F4132" w14:textId="23FAB2E1" w:rsidR="00413E24" w:rsidRPr="00926A69" w:rsidRDefault="00413E24" w:rsidP="00413E24">
      <w:pPr>
        <w:suppressAutoHyphens/>
        <w:spacing w:after="0" w:line="240" w:lineRule="auto"/>
        <w:ind w:left="530"/>
        <w:jc w:val="both"/>
        <w:rPr>
          <w:rFonts w:ascii="Times New Roman" w:hAnsi="Times New Roman" w:cs="Times New Roman"/>
          <w:b/>
          <w:i/>
          <w:sz w:val="24"/>
          <w:szCs w:val="24"/>
          <w:lang w:val="ro-RO"/>
        </w:rPr>
      </w:pPr>
      <w:r>
        <w:rPr>
          <w:rFonts w:ascii="Times New Roman" w:hAnsi="Times New Roman" w:cs="Times New Roman"/>
          <w:bCs/>
          <w:iCs/>
          <w:sz w:val="24"/>
          <w:szCs w:val="24"/>
          <w:lang w:val="ro-RO"/>
        </w:rPr>
        <w:t xml:space="preserve">2. </w:t>
      </w:r>
      <w:r w:rsidR="00926A69">
        <w:rPr>
          <w:rFonts w:ascii="Times New Roman" w:hAnsi="Times New Roman" w:cs="Times New Roman"/>
          <w:b/>
          <w:iCs/>
          <w:sz w:val="24"/>
          <w:szCs w:val="24"/>
          <w:u w:val="single"/>
          <w:lang w:val="ro-RO"/>
        </w:rPr>
        <w:t>MINISTEREUL APĂRĂRII NAȚIONALE</w:t>
      </w:r>
      <w:r w:rsidR="00926A69">
        <w:rPr>
          <w:rFonts w:ascii="Times New Roman" w:hAnsi="Times New Roman" w:cs="Times New Roman"/>
          <w:bCs/>
          <w:iCs/>
          <w:sz w:val="24"/>
          <w:szCs w:val="24"/>
          <w:lang w:val="ro-RO"/>
        </w:rPr>
        <w:t xml:space="preserve"> – </w:t>
      </w:r>
      <w:r w:rsidR="00926A69">
        <w:rPr>
          <w:rFonts w:ascii="Times New Roman" w:hAnsi="Times New Roman" w:cs="Times New Roman"/>
          <w:b/>
          <w:iCs/>
          <w:sz w:val="24"/>
          <w:szCs w:val="24"/>
          <w:lang w:val="ro-RO"/>
        </w:rPr>
        <w:t>Unitatea Militară 0253 București</w:t>
      </w:r>
      <w:r w:rsidR="00926A69">
        <w:rPr>
          <w:rFonts w:ascii="Times New Roman" w:hAnsi="Times New Roman" w:cs="Times New Roman"/>
          <w:bCs/>
          <w:iCs/>
          <w:sz w:val="24"/>
          <w:szCs w:val="24"/>
          <w:lang w:val="ro-RO"/>
        </w:rPr>
        <w:t xml:space="preserve">, cu sediul în București, Sector 6, Drumul Taberei 7 – 9 </w:t>
      </w:r>
      <w:r w:rsidR="00215659">
        <w:rPr>
          <w:rFonts w:ascii="Times New Roman" w:hAnsi="Times New Roman" w:cs="Times New Roman"/>
          <w:bCs/>
          <w:iCs/>
          <w:sz w:val="24"/>
          <w:szCs w:val="24"/>
          <w:lang w:val="ro-RO"/>
        </w:rPr>
        <w:t xml:space="preserve">– </w:t>
      </w:r>
      <w:r w:rsidR="00926A69">
        <w:rPr>
          <w:rFonts w:ascii="Times New Roman" w:hAnsi="Times New Roman" w:cs="Times New Roman"/>
          <w:bCs/>
          <w:iCs/>
          <w:sz w:val="24"/>
          <w:szCs w:val="24"/>
          <w:lang w:val="ro-RO"/>
        </w:rPr>
        <w:t xml:space="preserve">6, telefon 137057, având CUI 4183253, reprezentat legal prin </w:t>
      </w:r>
      <w:r w:rsidR="00926A69">
        <w:rPr>
          <w:rFonts w:ascii="Times New Roman" w:hAnsi="Times New Roman" w:cs="Times New Roman"/>
          <w:b/>
          <w:iCs/>
          <w:sz w:val="24"/>
          <w:szCs w:val="24"/>
          <w:lang w:val="ro-RO"/>
        </w:rPr>
        <w:t>General de brigadă CRISTIAN-MARIUS APOSTOL</w:t>
      </w:r>
      <w:r w:rsidR="00926A69">
        <w:rPr>
          <w:rFonts w:ascii="Times New Roman" w:hAnsi="Times New Roman" w:cs="Times New Roman"/>
          <w:bCs/>
          <w:iCs/>
          <w:sz w:val="24"/>
          <w:szCs w:val="24"/>
          <w:lang w:val="ro-RO"/>
        </w:rPr>
        <w:t xml:space="preserve">, care </w:t>
      </w:r>
      <w:r w:rsidR="00926A69">
        <w:rPr>
          <w:rFonts w:ascii="Times New Roman" w:hAnsi="Times New Roman" w:cs="Times New Roman"/>
          <w:b/>
          <w:i/>
          <w:sz w:val="24"/>
          <w:szCs w:val="24"/>
          <w:lang w:val="ro-RO"/>
        </w:rPr>
        <w:t>preia</w:t>
      </w:r>
    </w:p>
    <w:p w14:paraId="2E2226A9" w14:textId="3FD149F7" w:rsidR="00413E24" w:rsidRDefault="00413E24" w:rsidP="00413E24">
      <w:pPr>
        <w:suppressAutoHyphens/>
        <w:spacing w:after="0" w:line="240" w:lineRule="auto"/>
        <w:ind w:left="530"/>
        <w:jc w:val="both"/>
        <w:rPr>
          <w:rFonts w:ascii="Times New Roman" w:hAnsi="Times New Roman" w:cs="Times New Roman"/>
          <w:bCs/>
          <w:iCs/>
          <w:sz w:val="24"/>
          <w:szCs w:val="24"/>
          <w:lang w:val="ro-RO"/>
        </w:rPr>
      </w:pPr>
    </w:p>
    <w:p w14:paraId="5B0F6437" w14:textId="788489DD" w:rsidR="00413E24" w:rsidRDefault="00413E24" w:rsidP="00413E24">
      <w:pPr>
        <w:suppressAutoHyphens/>
        <w:spacing w:after="0" w:line="240" w:lineRule="auto"/>
        <w:ind w:left="530"/>
        <w:jc w:val="both"/>
        <w:rPr>
          <w:rFonts w:ascii="Times New Roman" w:hAnsi="Times New Roman" w:cs="Times New Roman"/>
          <w:bCs/>
          <w:iCs/>
          <w:sz w:val="24"/>
          <w:szCs w:val="24"/>
          <w:lang w:val="ro-RO"/>
        </w:rPr>
      </w:pPr>
    </w:p>
    <w:p w14:paraId="704236F6" w14:textId="43DCCD87" w:rsidR="00163144" w:rsidRDefault="00413E24" w:rsidP="00413E24">
      <w:pPr>
        <w:suppressAutoHyphens/>
        <w:spacing w:after="0" w:line="240" w:lineRule="auto"/>
        <w:ind w:left="530"/>
        <w:jc w:val="both"/>
        <w:rPr>
          <w:rFonts w:ascii="Times New Roman" w:hAnsi="Times New Roman" w:cs="Times New Roman"/>
          <w:bCs/>
          <w:sz w:val="24"/>
          <w:szCs w:val="24"/>
          <w:lang w:val="ro-RO"/>
        </w:rPr>
      </w:pPr>
      <w:r w:rsidRPr="00163144">
        <w:rPr>
          <w:rFonts w:ascii="Times New Roman" w:hAnsi="Times New Roman" w:cs="Times New Roman"/>
          <w:bCs/>
          <w:iCs/>
          <w:sz w:val="24"/>
          <w:szCs w:val="24"/>
          <w:lang w:val="ro-RO"/>
        </w:rPr>
        <w:lastRenderedPageBreak/>
        <w:t xml:space="preserve">Am procedat azi, data de mai sus, la </w:t>
      </w:r>
      <w:r w:rsidRPr="00163144">
        <w:rPr>
          <w:rFonts w:ascii="Times New Roman" w:hAnsi="Times New Roman" w:cs="Times New Roman"/>
          <w:b/>
          <w:iCs/>
          <w:sz w:val="24"/>
          <w:szCs w:val="24"/>
          <w:lang w:val="ro-RO"/>
        </w:rPr>
        <w:t xml:space="preserve">predarea-preluarea </w:t>
      </w:r>
      <w:r w:rsidR="00163144" w:rsidRPr="00163144">
        <w:rPr>
          <w:rFonts w:ascii="Times New Roman" w:hAnsi="Times New Roman" w:cs="Times New Roman"/>
          <w:bCs/>
          <w:iCs/>
          <w:sz w:val="24"/>
          <w:szCs w:val="24"/>
          <w:lang w:val="ro-RO"/>
        </w:rPr>
        <w:t xml:space="preserve">imobilului </w:t>
      </w:r>
      <w:r w:rsidR="00163144" w:rsidRPr="00163144">
        <w:rPr>
          <w:rFonts w:ascii="Times New Roman" w:hAnsi="Times New Roman" w:cs="Times New Roman"/>
          <w:bCs/>
          <w:sz w:val="24"/>
          <w:szCs w:val="24"/>
          <w:lang w:val="ro-RO"/>
        </w:rPr>
        <w:t>imobilului cu nr. 542 Tg Mureș – integral – înscris în C</w:t>
      </w:r>
      <w:r w:rsidR="00163144">
        <w:rPr>
          <w:rFonts w:ascii="Times New Roman" w:hAnsi="Times New Roman" w:cs="Times New Roman"/>
          <w:bCs/>
          <w:sz w:val="24"/>
          <w:szCs w:val="24"/>
          <w:lang w:val="ro-RO"/>
        </w:rPr>
        <w:t>.</w:t>
      </w:r>
      <w:r w:rsidR="00163144" w:rsidRPr="00163144">
        <w:rPr>
          <w:rFonts w:ascii="Times New Roman" w:hAnsi="Times New Roman" w:cs="Times New Roman"/>
          <w:bCs/>
          <w:sz w:val="24"/>
          <w:szCs w:val="24"/>
          <w:lang w:val="ro-RO"/>
        </w:rPr>
        <w:t>F</w:t>
      </w:r>
      <w:r w:rsidR="00163144">
        <w:rPr>
          <w:rFonts w:ascii="Times New Roman" w:hAnsi="Times New Roman" w:cs="Times New Roman"/>
          <w:bCs/>
          <w:sz w:val="24"/>
          <w:szCs w:val="24"/>
          <w:lang w:val="ro-RO"/>
        </w:rPr>
        <w:t>.</w:t>
      </w:r>
      <w:r w:rsidR="00163144" w:rsidRPr="00163144">
        <w:rPr>
          <w:rFonts w:ascii="Times New Roman" w:hAnsi="Times New Roman" w:cs="Times New Roman"/>
          <w:bCs/>
          <w:sz w:val="24"/>
          <w:szCs w:val="24"/>
          <w:lang w:val="ro-RO"/>
        </w:rPr>
        <w:t xml:space="preserve"> nr. 130671 Târgu Mureș, număr cadastral 130671, cu suprafața din acte 64094 mp (suprafață măsurată de 56697 mp) – situat în Târgu Mureș, str. Călărașilor, nr. 107</w:t>
      </w:r>
      <w:r w:rsidR="00926A69">
        <w:rPr>
          <w:rFonts w:ascii="Times New Roman" w:hAnsi="Times New Roman" w:cs="Times New Roman"/>
          <w:bCs/>
          <w:sz w:val="24"/>
          <w:szCs w:val="24"/>
          <w:lang w:val="ro-RO"/>
        </w:rPr>
        <w:t>.</w:t>
      </w:r>
    </w:p>
    <w:p w14:paraId="08C5827F" w14:textId="77777777" w:rsidR="00926A69" w:rsidRDefault="00926A69" w:rsidP="00413E24">
      <w:pPr>
        <w:suppressAutoHyphens/>
        <w:spacing w:after="0" w:line="240" w:lineRule="auto"/>
        <w:ind w:left="530"/>
        <w:jc w:val="both"/>
        <w:rPr>
          <w:rFonts w:ascii="Times New Roman" w:hAnsi="Times New Roman" w:cs="Times New Roman"/>
          <w:bCs/>
          <w:sz w:val="24"/>
          <w:szCs w:val="24"/>
          <w:lang w:val="ro-RO"/>
        </w:rPr>
      </w:pPr>
    </w:p>
    <w:p w14:paraId="77278E14" w14:textId="7F1C752D" w:rsidR="00163144" w:rsidRDefault="00163144" w:rsidP="00163144">
      <w:pPr>
        <w:suppressAutoHyphens/>
        <w:spacing w:after="0" w:line="240" w:lineRule="auto"/>
        <w:ind w:left="530"/>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Drept pentru care am încheiat prezentul protocol care conține un număr de 2 (două) pagini, în </w:t>
      </w:r>
      <w:r w:rsidR="00215659">
        <w:rPr>
          <w:rFonts w:ascii="Times New Roman" w:hAnsi="Times New Roman" w:cs="Times New Roman"/>
          <w:bCs/>
          <w:sz w:val="24"/>
          <w:szCs w:val="24"/>
          <w:lang w:val="ro-RO"/>
        </w:rPr>
        <w:t>4</w:t>
      </w:r>
      <w:r>
        <w:rPr>
          <w:rFonts w:ascii="Times New Roman" w:hAnsi="Times New Roman" w:cs="Times New Roman"/>
          <w:bCs/>
          <w:sz w:val="24"/>
          <w:szCs w:val="24"/>
          <w:lang w:val="ro-RO"/>
        </w:rPr>
        <w:t xml:space="preserve"> (</w:t>
      </w:r>
      <w:r w:rsidR="00215659">
        <w:rPr>
          <w:rFonts w:ascii="Times New Roman" w:hAnsi="Times New Roman" w:cs="Times New Roman"/>
          <w:bCs/>
          <w:sz w:val="24"/>
          <w:szCs w:val="24"/>
          <w:lang w:val="ro-RO"/>
        </w:rPr>
        <w:t>patru</w:t>
      </w:r>
      <w:r>
        <w:rPr>
          <w:rFonts w:ascii="Times New Roman" w:hAnsi="Times New Roman" w:cs="Times New Roman"/>
          <w:bCs/>
          <w:sz w:val="24"/>
          <w:szCs w:val="24"/>
          <w:lang w:val="ro-RO"/>
        </w:rPr>
        <w:t xml:space="preserve">) exemplare originale, câte </w:t>
      </w:r>
      <w:r w:rsidR="00215659">
        <w:rPr>
          <w:rFonts w:ascii="Times New Roman" w:hAnsi="Times New Roman" w:cs="Times New Roman"/>
          <w:bCs/>
          <w:sz w:val="24"/>
          <w:szCs w:val="24"/>
          <w:lang w:val="ro-RO"/>
        </w:rPr>
        <w:t>două</w:t>
      </w:r>
      <w:r>
        <w:rPr>
          <w:rFonts w:ascii="Times New Roman" w:hAnsi="Times New Roman" w:cs="Times New Roman"/>
          <w:bCs/>
          <w:sz w:val="24"/>
          <w:szCs w:val="24"/>
          <w:lang w:val="ro-RO"/>
        </w:rPr>
        <w:t xml:space="preserve"> pentru fiecare parte.</w:t>
      </w:r>
    </w:p>
    <w:p w14:paraId="043F87D3" w14:textId="77777777" w:rsidR="00163144" w:rsidRDefault="00163144" w:rsidP="00163144">
      <w:pPr>
        <w:suppressAutoHyphens/>
        <w:spacing w:after="0" w:line="240" w:lineRule="auto"/>
        <w:ind w:left="530"/>
        <w:jc w:val="both"/>
        <w:rPr>
          <w:rFonts w:ascii="Times New Roman" w:hAnsi="Times New Roman" w:cs="Times New Roman"/>
          <w:bCs/>
          <w:sz w:val="24"/>
          <w:szCs w:val="24"/>
          <w:lang w:val="ro-RO"/>
        </w:rPr>
      </w:pPr>
    </w:p>
    <w:p w14:paraId="0328B512" w14:textId="77777777" w:rsidR="00163144" w:rsidRDefault="00163144" w:rsidP="00163144">
      <w:pPr>
        <w:suppressAutoHyphens/>
        <w:spacing w:after="0" w:line="240" w:lineRule="auto"/>
        <w:ind w:left="530"/>
        <w:jc w:val="both"/>
        <w:rPr>
          <w:rFonts w:ascii="Times New Roman" w:hAnsi="Times New Roman" w:cs="Times New Roman"/>
          <w:bCs/>
          <w:sz w:val="24"/>
          <w:szCs w:val="24"/>
          <w:lang w:val="ro-RO"/>
        </w:rPr>
      </w:pPr>
    </w:p>
    <w:p w14:paraId="36907452" w14:textId="36D8E873" w:rsidR="00163144" w:rsidRPr="00163144" w:rsidRDefault="00163144" w:rsidP="00163144">
      <w:pPr>
        <w:suppressAutoHyphens/>
        <w:spacing w:after="0" w:line="240" w:lineRule="auto"/>
        <w:ind w:left="720"/>
        <w:rPr>
          <w:rFonts w:ascii="Times New Roman" w:hAnsi="Times New Roman" w:cs="Times New Roman"/>
          <w:b/>
          <w:sz w:val="24"/>
          <w:szCs w:val="24"/>
          <w:lang w:val="ro-RO"/>
        </w:rPr>
      </w:pPr>
      <w:r w:rsidRPr="00163144">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r w:rsidRPr="00163144">
        <w:rPr>
          <w:rFonts w:ascii="Times New Roman" w:hAnsi="Times New Roman" w:cs="Times New Roman"/>
          <w:b/>
          <w:sz w:val="24"/>
          <w:szCs w:val="24"/>
          <w:lang w:val="ro-RO"/>
        </w:rPr>
        <w:t xml:space="preserve"> </w:t>
      </w:r>
      <w:r w:rsidRPr="00163144">
        <w:rPr>
          <w:rFonts w:ascii="Times New Roman" w:hAnsi="Times New Roman" w:cs="Times New Roman"/>
          <w:b/>
          <w:sz w:val="24"/>
          <w:szCs w:val="24"/>
          <w:u w:val="single"/>
          <w:lang w:val="ro-RO"/>
        </w:rPr>
        <w:t>AM PREDAT</w:t>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sidR="00926A69">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r>
        <w:rPr>
          <w:rFonts w:ascii="Times New Roman" w:hAnsi="Times New Roman" w:cs="Times New Roman"/>
          <w:b/>
          <w:sz w:val="24"/>
          <w:szCs w:val="24"/>
          <w:u w:val="single"/>
          <w:lang w:val="ro-RO"/>
        </w:rPr>
        <w:t>AM PRELUAT</w:t>
      </w:r>
      <w:r w:rsidRPr="00163144">
        <w:rPr>
          <w:rFonts w:ascii="Times New Roman" w:hAnsi="Times New Roman" w:cs="Times New Roman"/>
          <w:b/>
          <w:sz w:val="24"/>
          <w:szCs w:val="24"/>
          <w:lang w:val="ro-RO"/>
        </w:rPr>
        <w:t xml:space="preserve">             </w:t>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p>
    <w:p w14:paraId="3EAF6FF0" w14:textId="76BBE3D1" w:rsidR="00163144" w:rsidRPr="00926A69" w:rsidRDefault="00163144" w:rsidP="00163144">
      <w:pPr>
        <w:suppressAutoHyphens/>
        <w:spacing w:after="0" w:line="240" w:lineRule="auto"/>
        <w:ind w:left="530"/>
        <w:jc w:val="both"/>
        <w:rPr>
          <w:rFonts w:ascii="Times New Roman" w:hAnsi="Times New Roman" w:cs="Times New Roman"/>
          <w:b/>
          <w:iCs/>
          <w:sz w:val="24"/>
          <w:szCs w:val="24"/>
          <w:lang w:val="ro-RO"/>
        </w:rPr>
      </w:pPr>
      <w:r w:rsidRPr="00163144">
        <w:rPr>
          <w:rFonts w:ascii="Times New Roman" w:hAnsi="Times New Roman" w:cs="Times New Roman"/>
          <w:b/>
          <w:sz w:val="24"/>
          <w:szCs w:val="24"/>
          <w:lang w:val="ro-RO"/>
        </w:rPr>
        <w:t>MUNICIPIUL TÂRGU MUREȘ</w:t>
      </w:r>
      <w:r w:rsidRPr="00163144">
        <w:rPr>
          <w:rFonts w:ascii="Times New Roman" w:hAnsi="Times New Roman" w:cs="Times New Roman"/>
          <w:bCs/>
          <w:iCs/>
          <w:sz w:val="24"/>
          <w:szCs w:val="24"/>
          <w:lang w:val="ro-RO"/>
        </w:rPr>
        <w:t xml:space="preserve"> </w:t>
      </w:r>
      <w:r w:rsidR="00926A69">
        <w:rPr>
          <w:rFonts w:ascii="Times New Roman" w:hAnsi="Times New Roman" w:cs="Times New Roman"/>
          <w:bCs/>
          <w:iCs/>
          <w:sz w:val="24"/>
          <w:szCs w:val="24"/>
          <w:lang w:val="ro-RO"/>
        </w:rPr>
        <w:tab/>
      </w:r>
      <w:r w:rsidR="00926A69">
        <w:rPr>
          <w:rFonts w:ascii="Times New Roman" w:hAnsi="Times New Roman" w:cs="Times New Roman"/>
          <w:bCs/>
          <w:iCs/>
          <w:sz w:val="24"/>
          <w:szCs w:val="24"/>
          <w:lang w:val="ro-RO"/>
        </w:rPr>
        <w:tab/>
      </w:r>
      <w:r w:rsidR="00926A69">
        <w:rPr>
          <w:rFonts w:ascii="Times New Roman" w:hAnsi="Times New Roman" w:cs="Times New Roman"/>
          <w:bCs/>
          <w:iCs/>
          <w:sz w:val="24"/>
          <w:szCs w:val="24"/>
          <w:lang w:val="ro-RO"/>
        </w:rPr>
        <w:tab/>
        <w:t xml:space="preserve">       </w:t>
      </w:r>
      <w:r w:rsidR="00926A69">
        <w:rPr>
          <w:rFonts w:ascii="Times New Roman" w:hAnsi="Times New Roman" w:cs="Times New Roman"/>
          <w:b/>
          <w:iCs/>
          <w:sz w:val="24"/>
          <w:szCs w:val="24"/>
          <w:lang w:val="ro-RO"/>
        </w:rPr>
        <w:t>UNITATEA MILITARĂ 0253 BUCUREȘTI</w:t>
      </w:r>
    </w:p>
    <w:p w14:paraId="4883D216" w14:textId="73768232" w:rsidR="00163144" w:rsidRDefault="00163144" w:rsidP="00163144">
      <w:pPr>
        <w:suppressAutoHyphens/>
        <w:spacing w:after="0" w:line="240" w:lineRule="auto"/>
        <w:ind w:left="530"/>
        <w:jc w:val="both"/>
        <w:rPr>
          <w:rFonts w:ascii="Times New Roman" w:hAnsi="Times New Roman" w:cs="Times New Roman"/>
          <w:b/>
          <w:iCs/>
          <w:sz w:val="24"/>
          <w:szCs w:val="24"/>
          <w:lang w:val="ro-RO"/>
        </w:rPr>
      </w:pPr>
      <w:r>
        <w:rPr>
          <w:rFonts w:ascii="Times New Roman" w:hAnsi="Times New Roman" w:cs="Times New Roman"/>
          <w:b/>
          <w:iCs/>
          <w:sz w:val="24"/>
          <w:szCs w:val="24"/>
          <w:lang w:val="ro-RO"/>
        </w:rPr>
        <w:t xml:space="preserve">     prin reprezentant legal</w:t>
      </w:r>
      <w:r w:rsidR="00926A69" w:rsidRPr="00926A69">
        <w:rPr>
          <w:rFonts w:ascii="Times New Roman" w:hAnsi="Times New Roman" w:cs="Times New Roman"/>
          <w:b/>
          <w:iCs/>
          <w:sz w:val="24"/>
          <w:szCs w:val="24"/>
          <w:lang w:val="ro-RO"/>
        </w:rPr>
        <w:t xml:space="preserve"> </w:t>
      </w:r>
      <w:r w:rsidR="00926A69">
        <w:rPr>
          <w:rFonts w:ascii="Times New Roman" w:hAnsi="Times New Roman" w:cs="Times New Roman"/>
          <w:b/>
          <w:iCs/>
          <w:sz w:val="24"/>
          <w:szCs w:val="24"/>
          <w:lang w:val="ro-RO"/>
        </w:rPr>
        <w:tab/>
      </w:r>
      <w:r w:rsidR="00926A69">
        <w:rPr>
          <w:rFonts w:ascii="Times New Roman" w:hAnsi="Times New Roman" w:cs="Times New Roman"/>
          <w:b/>
          <w:iCs/>
          <w:sz w:val="24"/>
          <w:szCs w:val="24"/>
          <w:lang w:val="ro-RO"/>
        </w:rPr>
        <w:tab/>
      </w:r>
      <w:r w:rsidR="00926A69">
        <w:rPr>
          <w:rFonts w:ascii="Times New Roman" w:hAnsi="Times New Roman" w:cs="Times New Roman"/>
          <w:b/>
          <w:iCs/>
          <w:sz w:val="24"/>
          <w:szCs w:val="24"/>
          <w:lang w:val="ro-RO"/>
        </w:rPr>
        <w:tab/>
      </w:r>
      <w:r w:rsidR="00926A69">
        <w:rPr>
          <w:rFonts w:ascii="Times New Roman" w:hAnsi="Times New Roman" w:cs="Times New Roman"/>
          <w:b/>
          <w:iCs/>
          <w:sz w:val="24"/>
          <w:szCs w:val="24"/>
          <w:lang w:val="ro-RO"/>
        </w:rPr>
        <w:tab/>
      </w:r>
      <w:r w:rsidR="00926A69">
        <w:rPr>
          <w:rFonts w:ascii="Times New Roman" w:hAnsi="Times New Roman" w:cs="Times New Roman"/>
          <w:b/>
          <w:iCs/>
          <w:sz w:val="24"/>
          <w:szCs w:val="24"/>
          <w:lang w:val="ro-RO"/>
        </w:rPr>
        <w:tab/>
      </w:r>
      <w:r w:rsidR="00926A69">
        <w:rPr>
          <w:rFonts w:ascii="Times New Roman" w:hAnsi="Times New Roman" w:cs="Times New Roman"/>
          <w:b/>
          <w:iCs/>
          <w:sz w:val="24"/>
          <w:szCs w:val="24"/>
          <w:lang w:val="ro-RO"/>
        </w:rPr>
        <w:tab/>
        <w:t>prin reprezentant legal</w:t>
      </w:r>
    </w:p>
    <w:p w14:paraId="3601A38A" w14:textId="00BFB0C2" w:rsidR="00163144" w:rsidRDefault="00163144" w:rsidP="00163144">
      <w:pPr>
        <w:suppressAutoHyphens/>
        <w:spacing w:after="0" w:line="240" w:lineRule="auto"/>
        <w:ind w:left="530"/>
        <w:jc w:val="both"/>
        <w:rPr>
          <w:rFonts w:ascii="Times New Roman" w:hAnsi="Times New Roman" w:cs="Times New Roman"/>
          <w:b/>
          <w:iCs/>
          <w:sz w:val="24"/>
          <w:szCs w:val="24"/>
          <w:lang w:val="ro-RO"/>
        </w:rPr>
      </w:pPr>
      <w:r>
        <w:rPr>
          <w:rFonts w:ascii="Times New Roman" w:hAnsi="Times New Roman" w:cs="Times New Roman"/>
          <w:b/>
          <w:iCs/>
          <w:sz w:val="24"/>
          <w:szCs w:val="24"/>
          <w:lang w:val="ro-RO"/>
        </w:rPr>
        <w:t xml:space="preserve">               PRIMAR</w:t>
      </w:r>
      <w:r w:rsidR="00926A69">
        <w:rPr>
          <w:rFonts w:ascii="Times New Roman" w:hAnsi="Times New Roman" w:cs="Times New Roman"/>
          <w:b/>
          <w:iCs/>
          <w:sz w:val="24"/>
          <w:szCs w:val="24"/>
          <w:lang w:val="ro-RO"/>
        </w:rPr>
        <w:tab/>
      </w:r>
      <w:r w:rsidR="00926A69">
        <w:rPr>
          <w:rFonts w:ascii="Times New Roman" w:hAnsi="Times New Roman" w:cs="Times New Roman"/>
          <w:b/>
          <w:iCs/>
          <w:sz w:val="24"/>
          <w:szCs w:val="24"/>
          <w:lang w:val="ro-RO"/>
        </w:rPr>
        <w:tab/>
      </w:r>
      <w:r w:rsidR="00926A69">
        <w:rPr>
          <w:rFonts w:ascii="Times New Roman" w:hAnsi="Times New Roman" w:cs="Times New Roman"/>
          <w:b/>
          <w:iCs/>
          <w:sz w:val="24"/>
          <w:szCs w:val="24"/>
          <w:lang w:val="ro-RO"/>
        </w:rPr>
        <w:tab/>
      </w:r>
      <w:r w:rsidR="00926A69">
        <w:rPr>
          <w:rFonts w:ascii="Times New Roman" w:hAnsi="Times New Roman" w:cs="Times New Roman"/>
          <w:b/>
          <w:iCs/>
          <w:sz w:val="24"/>
          <w:szCs w:val="24"/>
          <w:lang w:val="ro-RO"/>
        </w:rPr>
        <w:tab/>
      </w:r>
      <w:r w:rsidR="00926A69">
        <w:rPr>
          <w:rFonts w:ascii="Times New Roman" w:hAnsi="Times New Roman" w:cs="Times New Roman"/>
          <w:b/>
          <w:iCs/>
          <w:sz w:val="24"/>
          <w:szCs w:val="24"/>
          <w:lang w:val="ro-RO"/>
        </w:rPr>
        <w:tab/>
      </w:r>
      <w:r w:rsidR="00926A69">
        <w:rPr>
          <w:rFonts w:ascii="Times New Roman" w:hAnsi="Times New Roman" w:cs="Times New Roman"/>
          <w:b/>
          <w:iCs/>
          <w:sz w:val="24"/>
          <w:szCs w:val="24"/>
          <w:lang w:val="ro-RO"/>
        </w:rPr>
        <w:tab/>
        <w:t xml:space="preserve">              General de brigadă</w:t>
      </w:r>
    </w:p>
    <w:p w14:paraId="0E48B039" w14:textId="5B000096" w:rsidR="00163144" w:rsidRDefault="00163144" w:rsidP="00163144">
      <w:pPr>
        <w:suppressAutoHyphens/>
        <w:spacing w:after="0" w:line="240" w:lineRule="auto"/>
        <w:ind w:left="53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413E24">
        <w:rPr>
          <w:rFonts w:ascii="Times New Roman" w:hAnsi="Times New Roman" w:cs="Times New Roman"/>
          <w:b/>
          <w:sz w:val="24"/>
          <w:szCs w:val="24"/>
          <w:lang w:val="ro-RO"/>
        </w:rPr>
        <w:t>SOÓS ZOLTÁN</w:t>
      </w:r>
      <w:r w:rsidR="00926A69">
        <w:rPr>
          <w:rFonts w:ascii="Times New Roman" w:hAnsi="Times New Roman" w:cs="Times New Roman"/>
          <w:b/>
          <w:sz w:val="24"/>
          <w:szCs w:val="24"/>
          <w:lang w:val="ro-RO"/>
        </w:rPr>
        <w:tab/>
      </w:r>
      <w:r w:rsidR="00926A69">
        <w:rPr>
          <w:rFonts w:ascii="Times New Roman" w:hAnsi="Times New Roman" w:cs="Times New Roman"/>
          <w:b/>
          <w:sz w:val="24"/>
          <w:szCs w:val="24"/>
          <w:lang w:val="ro-RO"/>
        </w:rPr>
        <w:tab/>
      </w:r>
      <w:r w:rsidR="00926A69">
        <w:rPr>
          <w:rFonts w:ascii="Times New Roman" w:hAnsi="Times New Roman" w:cs="Times New Roman"/>
          <w:b/>
          <w:sz w:val="24"/>
          <w:szCs w:val="24"/>
          <w:lang w:val="ro-RO"/>
        </w:rPr>
        <w:tab/>
      </w:r>
      <w:r w:rsidR="00926A69">
        <w:rPr>
          <w:rFonts w:ascii="Times New Roman" w:hAnsi="Times New Roman" w:cs="Times New Roman"/>
          <w:b/>
          <w:sz w:val="24"/>
          <w:szCs w:val="24"/>
          <w:lang w:val="ro-RO"/>
        </w:rPr>
        <w:tab/>
      </w:r>
      <w:r w:rsidR="00926A69">
        <w:rPr>
          <w:rFonts w:ascii="Times New Roman" w:hAnsi="Times New Roman" w:cs="Times New Roman"/>
          <w:b/>
          <w:sz w:val="24"/>
          <w:szCs w:val="24"/>
          <w:lang w:val="ro-RO"/>
        </w:rPr>
        <w:tab/>
      </w:r>
      <w:r w:rsidR="00926A69">
        <w:rPr>
          <w:rFonts w:ascii="Times New Roman" w:hAnsi="Times New Roman" w:cs="Times New Roman"/>
          <w:b/>
          <w:sz w:val="24"/>
          <w:szCs w:val="24"/>
          <w:lang w:val="ro-RO"/>
        </w:rPr>
        <w:tab/>
      </w:r>
      <w:r w:rsidR="00926A69" w:rsidRPr="00926A69">
        <w:rPr>
          <w:rFonts w:ascii="Times New Roman" w:hAnsi="Times New Roman" w:cs="Times New Roman"/>
          <w:b/>
          <w:iCs/>
          <w:sz w:val="24"/>
          <w:szCs w:val="24"/>
          <w:lang w:val="ro-RO"/>
        </w:rPr>
        <w:t xml:space="preserve"> </w:t>
      </w:r>
      <w:r w:rsidR="00926A69">
        <w:rPr>
          <w:rFonts w:ascii="Times New Roman" w:hAnsi="Times New Roman" w:cs="Times New Roman"/>
          <w:b/>
          <w:iCs/>
          <w:sz w:val="24"/>
          <w:szCs w:val="24"/>
          <w:lang w:val="ro-RO"/>
        </w:rPr>
        <w:t>CRISTIAN-MARIUS APOSTOL</w:t>
      </w:r>
    </w:p>
    <w:p w14:paraId="46F4D0DC" w14:textId="53DB10DA" w:rsidR="00163144" w:rsidRDefault="00163144" w:rsidP="00163144">
      <w:pPr>
        <w:suppressAutoHyphens/>
        <w:spacing w:after="0" w:line="240" w:lineRule="auto"/>
        <w:jc w:val="both"/>
        <w:rPr>
          <w:rFonts w:ascii="Times New Roman" w:hAnsi="Times New Roman" w:cs="Times New Roman"/>
          <w:b/>
          <w:iCs/>
          <w:sz w:val="24"/>
          <w:szCs w:val="24"/>
          <w:lang w:val="ro-RO"/>
        </w:rPr>
      </w:pPr>
      <w:r>
        <w:rPr>
          <w:rFonts w:ascii="Times New Roman" w:hAnsi="Times New Roman" w:cs="Times New Roman"/>
          <w:b/>
          <w:sz w:val="24"/>
          <w:szCs w:val="24"/>
          <w:lang w:val="ro-RO"/>
        </w:rPr>
        <w:t xml:space="preserve">      _____________________________</w:t>
      </w:r>
      <w:r w:rsidR="00926A69">
        <w:rPr>
          <w:rFonts w:ascii="Times New Roman" w:hAnsi="Times New Roman" w:cs="Times New Roman"/>
          <w:b/>
          <w:sz w:val="24"/>
          <w:szCs w:val="24"/>
          <w:lang w:val="ro-RO"/>
        </w:rPr>
        <w:tab/>
      </w:r>
      <w:r w:rsidR="00926A69">
        <w:rPr>
          <w:rFonts w:ascii="Times New Roman" w:hAnsi="Times New Roman" w:cs="Times New Roman"/>
          <w:b/>
          <w:sz w:val="24"/>
          <w:szCs w:val="24"/>
          <w:lang w:val="ro-RO"/>
        </w:rPr>
        <w:tab/>
      </w:r>
      <w:r w:rsidR="00926A69">
        <w:rPr>
          <w:rFonts w:ascii="Times New Roman" w:hAnsi="Times New Roman" w:cs="Times New Roman"/>
          <w:b/>
          <w:sz w:val="24"/>
          <w:szCs w:val="24"/>
          <w:lang w:val="ro-RO"/>
        </w:rPr>
        <w:tab/>
      </w:r>
      <w:r w:rsidR="00926A69">
        <w:rPr>
          <w:rFonts w:ascii="Times New Roman" w:hAnsi="Times New Roman" w:cs="Times New Roman"/>
          <w:b/>
          <w:sz w:val="24"/>
          <w:szCs w:val="24"/>
          <w:lang w:val="ro-RO"/>
        </w:rPr>
        <w:tab/>
        <w:t>_____________________________</w:t>
      </w:r>
    </w:p>
    <w:p w14:paraId="299FCCEA" w14:textId="77777777" w:rsidR="00163144" w:rsidRPr="00163144" w:rsidRDefault="00163144" w:rsidP="00163144">
      <w:pPr>
        <w:suppressAutoHyphens/>
        <w:spacing w:after="0" w:line="240" w:lineRule="auto"/>
        <w:ind w:left="530"/>
        <w:jc w:val="both"/>
        <w:rPr>
          <w:rFonts w:ascii="Times New Roman" w:hAnsi="Times New Roman" w:cs="Times New Roman"/>
          <w:b/>
          <w:sz w:val="24"/>
          <w:szCs w:val="24"/>
          <w:lang w:val="ro-RO"/>
        </w:rPr>
      </w:pPr>
    </w:p>
    <w:p w14:paraId="69BCB2C5" w14:textId="77777777" w:rsidR="00413E24" w:rsidRDefault="00413E24" w:rsidP="00413E24">
      <w:pPr>
        <w:suppressAutoHyphens/>
        <w:spacing w:after="0" w:line="240" w:lineRule="auto"/>
        <w:ind w:left="530"/>
        <w:jc w:val="both"/>
        <w:rPr>
          <w:rFonts w:ascii="Times New Roman" w:hAnsi="Times New Roman" w:cs="Times New Roman"/>
          <w:bCs/>
          <w:iCs/>
          <w:sz w:val="24"/>
          <w:szCs w:val="24"/>
          <w:lang w:val="ro-RO"/>
        </w:rPr>
      </w:pPr>
    </w:p>
    <w:p w14:paraId="0D10F715" w14:textId="59DE36B0" w:rsidR="00451548" w:rsidRPr="00451548" w:rsidRDefault="00451548" w:rsidP="00451548">
      <w:pPr>
        <w:spacing w:after="0" w:line="240" w:lineRule="auto"/>
        <w:ind w:left="170"/>
        <w:jc w:val="both"/>
        <w:rPr>
          <w:rFonts w:ascii="Times New Roman" w:hAnsi="Times New Roman" w:cs="Times New Roman"/>
          <w:sz w:val="24"/>
          <w:szCs w:val="24"/>
          <w:lang w:val="ro-RO"/>
        </w:rPr>
      </w:pPr>
    </w:p>
    <w:sectPr w:rsidR="00451548" w:rsidRPr="00451548" w:rsidSect="00451548">
      <w:pgSz w:w="12240" w:h="15840"/>
      <w:pgMar w:top="709" w:right="61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F5A"/>
    <w:multiLevelType w:val="hybridMultilevel"/>
    <w:tmpl w:val="7088A8D2"/>
    <w:lvl w:ilvl="0" w:tplc="0409000B">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 w15:restartNumberingAfterBreak="0">
    <w:nsid w:val="17A3090B"/>
    <w:multiLevelType w:val="hybridMultilevel"/>
    <w:tmpl w:val="3448095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15:restartNumberingAfterBreak="0">
    <w:nsid w:val="2CFE3D5F"/>
    <w:multiLevelType w:val="hybridMultilevel"/>
    <w:tmpl w:val="440CF6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CC921C6"/>
    <w:multiLevelType w:val="multilevel"/>
    <w:tmpl w:val="951AB39E"/>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157846929">
    <w:abstractNumId w:val="1"/>
  </w:num>
  <w:num w:numId="2" w16cid:durableId="2030832753">
    <w:abstractNumId w:val="2"/>
  </w:num>
  <w:num w:numId="3" w16cid:durableId="238562754">
    <w:abstractNumId w:val="3"/>
  </w:num>
  <w:num w:numId="4" w16cid:durableId="843782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18"/>
    <w:rsid w:val="00163144"/>
    <w:rsid w:val="00215659"/>
    <w:rsid w:val="002D39B8"/>
    <w:rsid w:val="00413E24"/>
    <w:rsid w:val="00451548"/>
    <w:rsid w:val="00886725"/>
    <w:rsid w:val="00926A69"/>
    <w:rsid w:val="00EF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BFA2"/>
  <w15:chartTrackingRefBased/>
  <w15:docId w15:val="{78C8FE37-3400-4EAA-872B-DA3126D8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Fagarasan</dc:creator>
  <cp:keywords/>
  <dc:description/>
  <cp:lastModifiedBy>Tudor Fagarasan</cp:lastModifiedBy>
  <cp:revision>5</cp:revision>
  <cp:lastPrinted>2023-01-25T09:36:00Z</cp:lastPrinted>
  <dcterms:created xsi:type="dcterms:W3CDTF">2023-01-25T09:08:00Z</dcterms:created>
  <dcterms:modified xsi:type="dcterms:W3CDTF">2023-01-25T09:37:00Z</dcterms:modified>
</cp:coreProperties>
</file>