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5380" w14:textId="77777777" w:rsidR="00B76B9D" w:rsidRPr="001A7008" w:rsidRDefault="004E11B7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5F5D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506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04D3206F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328FF384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577DDF16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2E4462B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DE08F2">
        <w:rPr>
          <w:sz w:val="24"/>
          <w:szCs w:val="24"/>
          <w:lang w:val="ro-RO"/>
        </w:rPr>
        <w:t xml:space="preserve"> 2409 </w:t>
      </w:r>
      <w:r w:rsidRPr="001A7008">
        <w:rPr>
          <w:sz w:val="24"/>
          <w:szCs w:val="24"/>
          <w:lang w:val="ro-RO"/>
        </w:rPr>
        <w:t>din</w:t>
      </w:r>
      <w:r w:rsidR="00DE08F2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DE08F2">
        <w:rPr>
          <w:sz w:val="24"/>
          <w:szCs w:val="24"/>
          <w:lang w:val="ro-RO"/>
        </w:rPr>
        <w:tab/>
      </w:r>
      <w:r w:rsidR="00DE08F2">
        <w:rPr>
          <w:sz w:val="24"/>
          <w:szCs w:val="24"/>
          <w:lang w:val="ro-RO"/>
        </w:rPr>
        <w:tab/>
      </w:r>
      <w:r w:rsidR="00DE08F2">
        <w:rPr>
          <w:sz w:val="24"/>
          <w:szCs w:val="24"/>
          <w:lang w:val="ro-RO"/>
        </w:rPr>
        <w:tab/>
      </w:r>
      <w:r w:rsidR="00DE08F2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5A64A275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61B93D3E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1A6F4C17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3AC6DCA8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A0BEBC0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66012F8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C03DFB">
        <w:rPr>
          <w:b/>
          <w:bCs/>
          <w:sz w:val="24"/>
          <w:szCs w:val="24"/>
        </w:rPr>
        <w:t>Budiului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C03DFB">
        <w:rPr>
          <w:b/>
          <w:bCs/>
          <w:sz w:val="24"/>
          <w:szCs w:val="24"/>
        </w:rPr>
        <w:t>81A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1EC4956E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6A54E8F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EC3CD98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78B30D9E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081E5898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0F396BCE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28E9743C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C03DFB">
        <w:rPr>
          <w:bCs/>
          <w:sz w:val="24"/>
          <w:szCs w:val="24"/>
        </w:rPr>
        <w:t>str. Budiului</w:t>
      </w:r>
      <w:r w:rsidR="00C06344" w:rsidRPr="00C06344">
        <w:rPr>
          <w:bCs/>
          <w:sz w:val="24"/>
          <w:szCs w:val="24"/>
        </w:rPr>
        <w:t xml:space="preserve">, nr. </w:t>
      </w:r>
      <w:r w:rsidR="00C03DFB">
        <w:rPr>
          <w:bCs/>
          <w:sz w:val="24"/>
          <w:szCs w:val="24"/>
        </w:rPr>
        <w:t>81A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F56086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1F1CF6B1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3530B66C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56086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3DFB">
        <w:rPr>
          <w:bCs/>
          <w:sz w:val="24"/>
          <w:szCs w:val="24"/>
          <w:lang w:val="ro-RO"/>
        </w:rPr>
        <w:t>str. Budiului</w:t>
      </w:r>
      <w:r w:rsidR="00C06344" w:rsidRPr="00B76B9D">
        <w:rPr>
          <w:bCs/>
          <w:sz w:val="24"/>
          <w:szCs w:val="24"/>
          <w:lang w:val="ro-RO"/>
        </w:rPr>
        <w:t xml:space="preserve">, nr. </w:t>
      </w:r>
      <w:r w:rsidR="00C03DFB">
        <w:rPr>
          <w:bCs/>
          <w:sz w:val="24"/>
          <w:szCs w:val="24"/>
          <w:lang w:val="ro-RO"/>
        </w:rPr>
        <w:t>81A</w:t>
      </w:r>
      <w:r w:rsidR="00617C0B">
        <w:rPr>
          <w:bCs/>
          <w:sz w:val="24"/>
          <w:szCs w:val="24"/>
          <w:lang w:val="ro-RO"/>
        </w:rPr>
        <w:t>.</w:t>
      </w:r>
    </w:p>
    <w:p w14:paraId="28D32A13" w14:textId="77777777" w:rsidR="00C45876" w:rsidRDefault="004A63CA" w:rsidP="00C4587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4801D067" w14:textId="77777777" w:rsidR="00C45876" w:rsidRDefault="00C45876" w:rsidP="00C4587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08A4CD6C" w14:textId="77777777" w:rsidR="00134648" w:rsidRPr="00C45876" w:rsidRDefault="00C45876" w:rsidP="00C4587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35695F15" w14:textId="77777777" w:rsidR="00C45876" w:rsidRDefault="00C45876" w:rsidP="00C4587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267180F9" w14:textId="77777777" w:rsidR="00A94B3F" w:rsidRDefault="00C45876" w:rsidP="00A94B3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</w:t>
      </w:r>
      <w:r w:rsidR="00A94B3F">
        <w:rPr>
          <w:sz w:val="24"/>
          <w:szCs w:val="24"/>
          <w:lang w:val="ro-RO"/>
        </w:rPr>
        <w:t>D.J.C.A.A.P.L.</w:t>
      </w:r>
    </w:p>
    <w:p w14:paraId="6B6D89DA" w14:textId="77777777" w:rsidR="00A94B3F" w:rsidRDefault="00A94B3F" w:rsidP="00A94B3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</w:t>
      </w:r>
      <w:r w:rsidRPr="004E11B7">
        <w:rPr>
          <w:bCs/>
          <w:color w:val="000000"/>
          <w:sz w:val="24"/>
          <w:szCs w:val="24"/>
          <w:lang w:val="ro-RO"/>
        </w:rPr>
        <w:t>Buculei Dianora-Monica</w:t>
      </w:r>
    </w:p>
    <w:p w14:paraId="644E4F47" w14:textId="77777777" w:rsidR="00134648" w:rsidRPr="003435AF" w:rsidRDefault="00134648" w:rsidP="00902DA6">
      <w:pPr>
        <w:rPr>
          <w:b/>
          <w:sz w:val="24"/>
          <w:szCs w:val="24"/>
          <w:lang w:val="ro-RO"/>
        </w:rPr>
      </w:pPr>
    </w:p>
    <w:p w14:paraId="2B4443F7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74F02728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C1B0DDC" w14:textId="77777777" w:rsidR="00C45876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</w:t>
      </w:r>
    </w:p>
    <w:p w14:paraId="74EF9326" w14:textId="77777777" w:rsidR="00EB2FB9" w:rsidRPr="007A0B75" w:rsidRDefault="00C45876" w:rsidP="00EB2FB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 xml:space="preserve"> PROIECT</w:t>
      </w:r>
    </w:p>
    <w:p w14:paraId="25ED1E07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="009838CC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14A5CAE3" w14:textId="77777777" w:rsidR="00EB2FB9" w:rsidRPr="007A0B75" w:rsidRDefault="004E11B7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5272BCB1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507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37651FDC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3D841A02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0FE68576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199AC554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6190E99A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F5E9ABB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3B62ACFC" w14:textId="77777777" w:rsidR="00EB2FB9" w:rsidRPr="007A0B75" w:rsidRDefault="00F56086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53930A1A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F56086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4AF7570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DD230EA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3AB292B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8573E3F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75FBD8BD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59B6D367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55D9034A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B32D51">
        <w:rPr>
          <w:bCs/>
          <w:sz w:val="24"/>
          <w:szCs w:val="24"/>
          <w:lang w:val="ro-RO"/>
        </w:rPr>
        <w:t>str. Budiului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B32D51">
        <w:rPr>
          <w:bCs/>
          <w:sz w:val="24"/>
          <w:szCs w:val="24"/>
          <w:lang w:val="ro-RO"/>
        </w:rPr>
        <w:t>81A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016004CE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BA4FAE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33B1064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6BF0BDC4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0DAD088F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422E0F45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062CB3">
        <w:rPr>
          <w:sz w:val="24"/>
          <w:szCs w:val="24"/>
          <w:lang w:val="ro-RO"/>
        </w:rPr>
        <w:t xml:space="preserve">2409/12.01.2023,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DD0532">
        <w:rPr>
          <w:bCs/>
          <w:sz w:val="24"/>
          <w:szCs w:val="24"/>
          <w:lang w:val="ro-RO"/>
        </w:rPr>
        <w:t>Budiului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="00DD0532">
        <w:rPr>
          <w:bCs/>
          <w:sz w:val="24"/>
          <w:szCs w:val="24"/>
          <w:lang w:val="ro-RO"/>
        </w:rPr>
        <w:t>nr. 81A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7C0CA22E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0BB6AFEE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7A88029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4ED95A56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036B87A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4F401FE2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6A13F17F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07EF62E0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05B0F0C3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701123F5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C9D53E8" w14:textId="77777777" w:rsidR="009838CC" w:rsidRPr="00913687" w:rsidRDefault="009838CC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1AA8C652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7CD05DD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6F66D376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56086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F56086">
        <w:rPr>
          <w:bCs/>
          <w:sz w:val="24"/>
          <w:szCs w:val="24"/>
          <w:lang w:val="ro-RO"/>
        </w:rPr>
        <w:t xml:space="preserve">str. </w:t>
      </w:r>
      <w:r w:rsidR="00DD0532">
        <w:rPr>
          <w:bCs/>
          <w:sz w:val="24"/>
          <w:szCs w:val="24"/>
          <w:lang w:val="ro-RO"/>
        </w:rPr>
        <w:t>Budiului</w:t>
      </w:r>
      <w:r w:rsidR="00DD0532" w:rsidRPr="009B2A30">
        <w:rPr>
          <w:bCs/>
          <w:sz w:val="24"/>
          <w:szCs w:val="24"/>
          <w:lang w:val="ro-RO"/>
        </w:rPr>
        <w:t>,</w:t>
      </w:r>
      <w:r w:rsidR="00DD0532" w:rsidRPr="009B2A30">
        <w:rPr>
          <w:b/>
          <w:bCs/>
          <w:sz w:val="24"/>
          <w:szCs w:val="24"/>
          <w:lang w:val="ro-RO"/>
        </w:rPr>
        <w:t xml:space="preserve"> </w:t>
      </w:r>
      <w:r w:rsidR="00DD0532">
        <w:rPr>
          <w:bCs/>
          <w:sz w:val="24"/>
          <w:szCs w:val="24"/>
          <w:lang w:val="ro-RO"/>
        </w:rPr>
        <w:t>nr. 81A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56CB5073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50DA2BE9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5CD36535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34DE7ABF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5617B8B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71641AF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5BE2C46B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259621A7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0B95C2E9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</w:t>
      </w:r>
      <w:r w:rsidR="00F56086">
        <w:rPr>
          <w:b/>
          <w:sz w:val="24"/>
          <w:szCs w:val="24"/>
          <w:lang w:val="it-IT"/>
        </w:rPr>
        <w:t xml:space="preserve">                       </w:t>
      </w:r>
      <w:r>
        <w:rPr>
          <w:b/>
          <w:sz w:val="24"/>
          <w:szCs w:val="24"/>
          <w:lang w:val="it-IT"/>
        </w:rPr>
        <w:t>Bordi Kinga</w:t>
      </w:r>
    </w:p>
    <w:p w14:paraId="0B6323D0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75619AC1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C7AE72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202CBE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055967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E793CF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C25FB9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830F07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886230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CFAB1E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88826E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A49AEB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7C11FF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6F40D0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BA4147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0B1F41F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35EF096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E487A7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D8F6DC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273C58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E6EDD5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E2EE72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86720C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76263E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49FE31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4D8F14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1AE1D6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FAA804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B084D2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883D85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50E292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B4D06C5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509925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B4057EB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E79A851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C3AEC04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B7D1EF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A197E1D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5F07E198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4C6673DD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177B17E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37E0D7D6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47C4F4E6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DD0532">
        <w:rPr>
          <w:bCs/>
          <w:sz w:val="24"/>
          <w:szCs w:val="24"/>
        </w:rPr>
        <w:t>Budiului</w:t>
      </w:r>
      <w:r w:rsidR="00DD0532" w:rsidRPr="009B2A30">
        <w:rPr>
          <w:bCs/>
          <w:sz w:val="24"/>
          <w:szCs w:val="24"/>
        </w:rPr>
        <w:t>,</w:t>
      </w:r>
      <w:r w:rsidR="00DD0532" w:rsidRPr="009B2A30">
        <w:rPr>
          <w:b/>
          <w:bCs/>
          <w:sz w:val="24"/>
          <w:szCs w:val="24"/>
        </w:rPr>
        <w:t xml:space="preserve"> </w:t>
      </w:r>
      <w:r w:rsidR="00DD0532">
        <w:rPr>
          <w:bCs/>
          <w:sz w:val="24"/>
          <w:szCs w:val="24"/>
        </w:rPr>
        <w:t>nr. 81A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D22DF5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69F3F252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4EA41AAA" w14:textId="77777777" w:rsidR="00D22DF5" w:rsidRPr="00EB2FB9" w:rsidRDefault="00D22DF5" w:rsidP="00EB2FB9">
      <w:pPr>
        <w:jc w:val="center"/>
        <w:rPr>
          <w:sz w:val="24"/>
          <w:szCs w:val="24"/>
          <w:lang w:val="it-IT"/>
        </w:rPr>
      </w:pPr>
    </w:p>
    <w:p w14:paraId="089FD4A9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0A379BC7" w14:textId="77777777" w:rsidTr="00617C0B">
        <w:tc>
          <w:tcPr>
            <w:tcW w:w="675" w:type="dxa"/>
          </w:tcPr>
          <w:p w14:paraId="76AE1642" w14:textId="77777777" w:rsidR="00D22DF5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D22DF5">
              <w:rPr>
                <w:sz w:val="24"/>
                <w:szCs w:val="24"/>
              </w:rPr>
              <w:t>.</w:t>
            </w:r>
          </w:p>
          <w:p w14:paraId="0F98CB08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crt.</w:t>
            </w:r>
          </w:p>
        </w:tc>
        <w:tc>
          <w:tcPr>
            <w:tcW w:w="2694" w:type="dxa"/>
          </w:tcPr>
          <w:p w14:paraId="73B1987E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2862" w:type="dxa"/>
          </w:tcPr>
          <w:p w14:paraId="7F34088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617C0B" w14:paraId="3112B331" w14:textId="77777777" w:rsidTr="00617C0B">
        <w:tc>
          <w:tcPr>
            <w:tcW w:w="675" w:type="dxa"/>
          </w:tcPr>
          <w:p w14:paraId="125FE375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3A5C1E5" w14:textId="77777777" w:rsidR="00617C0B" w:rsidRDefault="00DD0532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Szekely Zsolt</w:t>
            </w:r>
          </w:p>
        </w:tc>
        <w:tc>
          <w:tcPr>
            <w:tcW w:w="2862" w:type="dxa"/>
          </w:tcPr>
          <w:p w14:paraId="090C1F20" w14:textId="77777777" w:rsidR="00617C0B" w:rsidRDefault="00DD0532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o-RO"/>
              </w:rPr>
              <w:t>Budiului</w:t>
            </w:r>
            <w:r w:rsidRPr="009B2A30">
              <w:rPr>
                <w:bCs/>
                <w:sz w:val="24"/>
                <w:szCs w:val="24"/>
                <w:lang w:val="ro-RO"/>
              </w:rPr>
              <w:t>,</w:t>
            </w:r>
            <w:r w:rsidRPr="009B2A30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bCs/>
                <w:sz w:val="24"/>
                <w:szCs w:val="24"/>
                <w:lang w:val="ro-RO"/>
              </w:rPr>
              <w:t>nr. 81A</w:t>
            </w:r>
          </w:p>
        </w:tc>
      </w:tr>
    </w:tbl>
    <w:p w14:paraId="35712ADB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5185D50C" w14:textId="77777777" w:rsidR="00EB2FB9" w:rsidRDefault="00EB2FB9" w:rsidP="00EB2FB9"/>
    <w:p w14:paraId="164AFDC3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55131761">
    <w:abstractNumId w:val="1"/>
  </w:num>
  <w:num w:numId="2" w16cid:durableId="181005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529E"/>
    <w:rsid w:val="00047C00"/>
    <w:rsid w:val="00062CB3"/>
    <w:rsid w:val="000658B8"/>
    <w:rsid w:val="00065EEF"/>
    <w:rsid w:val="00085D45"/>
    <w:rsid w:val="00096088"/>
    <w:rsid w:val="000C61E0"/>
    <w:rsid w:val="000D7ECA"/>
    <w:rsid w:val="000E5B1E"/>
    <w:rsid w:val="000F5E37"/>
    <w:rsid w:val="00116B73"/>
    <w:rsid w:val="00134648"/>
    <w:rsid w:val="00136E12"/>
    <w:rsid w:val="00154485"/>
    <w:rsid w:val="00156023"/>
    <w:rsid w:val="001845BD"/>
    <w:rsid w:val="00190C81"/>
    <w:rsid w:val="001A5EF8"/>
    <w:rsid w:val="00206AA4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C66DA"/>
    <w:rsid w:val="003D1302"/>
    <w:rsid w:val="00400BEF"/>
    <w:rsid w:val="00420712"/>
    <w:rsid w:val="0043448E"/>
    <w:rsid w:val="00473255"/>
    <w:rsid w:val="004A1CB3"/>
    <w:rsid w:val="004A63CA"/>
    <w:rsid w:val="004B6FE3"/>
    <w:rsid w:val="004C14BF"/>
    <w:rsid w:val="004D0F74"/>
    <w:rsid w:val="004E11B7"/>
    <w:rsid w:val="004E5C09"/>
    <w:rsid w:val="004F282B"/>
    <w:rsid w:val="004F64E1"/>
    <w:rsid w:val="004F7A6C"/>
    <w:rsid w:val="00502BDF"/>
    <w:rsid w:val="00524C84"/>
    <w:rsid w:val="00531B1E"/>
    <w:rsid w:val="00542EF5"/>
    <w:rsid w:val="005A60DD"/>
    <w:rsid w:val="005B4FCF"/>
    <w:rsid w:val="005D1A1D"/>
    <w:rsid w:val="00617C0B"/>
    <w:rsid w:val="006317F2"/>
    <w:rsid w:val="00640254"/>
    <w:rsid w:val="00654113"/>
    <w:rsid w:val="006B3C9A"/>
    <w:rsid w:val="006C0E19"/>
    <w:rsid w:val="006C117D"/>
    <w:rsid w:val="006C5220"/>
    <w:rsid w:val="006C6B05"/>
    <w:rsid w:val="006E36A4"/>
    <w:rsid w:val="006E751F"/>
    <w:rsid w:val="0072024A"/>
    <w:rsid w:val="00747343"/>
    <w:rsid w:val="00750FD3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11A4D"/>
    <w:rsid w:val="00887114"/>
    <w:rsid w:val="00895441"/>
    <w:rsid w:val="008C3467"/>
    <w:rsid w:val="00902DA6"/>
    <w:rsid w:val="009049B1"/>
    <w:rsid w:val="009838CC"/>
    <w:rsid w:val="009D56AB"/>
    <w:rsid w:val="00A3229D"/>
    <w:rsid w:val="00A36DB4"/>
    <w:rsid w:val="00A73193"/>
    <w:rsid w:val="00A840C9"/>
    <w:rsid w:val="00A94B3F"/>
    <w:rsid w:val="00AA6225"/>
    <w:rsid w:val="00AA6AF2"/>
    <w:rsid w:val="00AD6C63"/>
    <w:rsid w:val="00AD7D3B"/>
    <w:rsid w:val="00AE3B29"/>
    <w:rsid w:val="00B05AE2"/>
    <w:rsid w:val="00B32D51"/>
    <w:rsid w:val="00B35406"/>
    <w:rsid w:val="00B453BF"/>
    <w:rsid w:val="00B57260"/>
    <w:rsid w:val="00B6143F"/>
    <w:rsid w:val="00B631D3"/>
    <w:rsid w:val="00B67AC6"/>
    <w:rsid w:val="00B76B9D"/>
    <w:rsid w:val="00B93F99"/>
    <w:rsid w:val="00BE67FE"/>
    <w:rsid w:val="00C03DFB"/>
    <w:rsid w:val="00C06344"/>
    <w:rsid w:val="00C06BC0"/>
    <w:rsid w:val="00C25B4E"/>
    <w:rsid w:val="00C45876"/>
    <w:rsid w:val="00CB2FE6"/>
    <w:rsid w:val="00CB4FE3"/>
    <w:rsid w:val="00CB6C0A"/>
    <w:rsid w:val="00CE03A2"/>
    <w:rsid w:val="00CE73F1"/>
    <w:rsid w:val="00D07597"/>
    <w:rsid w:val="00D13D8F"/>
    <w:rsid w:val="00D14C52"/>
    <w:rsid w:val="00D22DF5"/>
    <w:rsid w:val="00D2391F"/>
    <w:rsid w:val="00D40A7B"/>
    <w:rsid w:val="00D47ABD"/>
    <w:rsid w:val="00D81B31"/>
    <w:rsid w:val="00DA35A2"/>
    <w:rsid w:val="00DA46CF"/>
    <w:rsid w:val="00DB5C0D"/>
    <w:rsid w:val="00DD0532"/>
    <w:rsid w:val="00DD24D6"/>
    <w:rsid w:val="00DD393A"/>
    <w:rsid w:val="00DE08F2"/>
    <w:rsid w:val="00E23C37"/>
    <w:rsid w:val="00E41A7F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56086"/>
    <w:rsid w:val="00FE3EAB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D0F0BF"/>
  <w15:docId w15:val="{95EC6E2C-5CD4-418A-8281-9BC22052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11</cp:revision>
  <cp:lastPrinted>2021-01-25T09:45:00Z</cp:lastPrinted>
  <dcterms:created xsi:type="dcterms:W3CDTF">2023-01-11T10:14:00Z</dcterms:created>
  <dcterms:modified xsi:type="dcterms:W3CDTF">2023-01-19T06:35:00Z</dcterms:modified>
</cp:coreProperties>
</file>