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B37" w14:textId="7B18AE2E" w:rsidR="002A7EE9" w:rsidRPr="00E10FBF" w:rsidRDefault="00E10FBF" w:rsidP="00010CFB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F52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14:paraId="4A24233E" w14:textId="54EF704F" w:rsidR="00E10FBF" w:rsidRDefault="00E10FBF" w:rsidP="00010CF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6759E56F" w:rsidR="00E10FBF" w:rsidRDefault="00E10FBF" w:rsidP="00010CF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F52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4DFD4A35" w:rsidR="00E10FBF" w:rsidRDefault="00B04107" w:rsidP="00010CFB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F52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1FD99BE" w14:textId="60CF94A0" w:rsidR="0036712D" w:rsidRDefault="00E10FBF" w:rsidP="00010CF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6A2B94">
        <w:rPr>
          <w:rFonts w:ascii="Times New Roman" w:hAnsi="Times New Roman" w:cs="Times New Roman"/>
          <w:b/>
          <w:bCs/>
          <w:sz w:val="24"/>
          <w:szCs w:val="24"/>
          <w:lang w:val="ro-RO"/>
        </w:rPr>
        <w:t>65813/13311/09.10.2023</w:t>
      </w:r>
    </w:p>
    <w:p w14:paraId="01E9F2BF" w14:textId="77777777" w:rsidR="008631A9" w:rsidRDefault="008631A9" w:rsidP="00010CF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F4A977" w14:textId="336BA304" w:rsidR="008631A9" w:rsidRDefault="00E10FBF" w:rsidP="00010CF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3E3CAA0B" w14:textId="2A47217E" w:rsidR="00010CFB" w:rsidRDefault="00101250" w:rsidP="00010CF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250">
        <w:rPr>
          <w:rFonts w:ascii="Times New Roman" w:hAnsi="Times New Roman" w:cs="Times New Roman"/>
          <w:b/>
          <w:bCs/>
          <w:sz w:val="24"/>
          <w:szCs w:val="24"/>
        </w:rPr>
        <w:t>privind trecerea din domeniul public în domeniul privat al municipiului Târgu Mureș a unor bunuri aflate în concesiunea Compania Aquaserv S.A. în vederea scoaterii din funcţiune, casării şi valorificării</w:t>
      </w:r>
      <w:r w:rsidR="00D82CC9">
        <w:rPr>
          <w:rFonts w:ascii="Times New Roman" w:hAnsi="Times New Roman" w:cs="Times New Roman"/>
          <w:b/>
          <w:bCs/>
          <w:sz w:val="24"/>
          <w:szCs w:val="24"/>
        </w:rPr>
        <w:t xml:space="preserve"> acestora</w:t>
      </w:r>
    </w:p>
    <w:p w14:paraId="7E07989A" w14:textId="77777777" w:rsidR="00010CFB" w:rsidRPr="00010CFB" w:rsidRDefault="00010CFB" w:rsidP="00010CF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9473E" w14:textId="607F8CD7" w:rsidR="00010CFB" w:rsidRPr="00010CFB" w:rsidRDefault="00010CFB" w:rsidP="00010CFB">
      <w:pPr>
        <w:suppressAutoHyphens/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Prin Adresa nr. </w:t>
      </w:r>
      <w:r w:rsidRPr="00010CF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213068/19.09.2023 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emisă de către Compania Aquaserv SA, înregistrată la S.P.A.D.P. sub numărul </w:t>
      </w:r>
      <w:r w:rsidRPr="00010CFB">
        <w:rPr>
          <w:rFonts w:ascii="Times New Roman" w:hAnsi="Times New Roman" w:cs="Times New Roman"/>
          <w:b/>
          <w:sz w:val="24"/>
          <w:szCs w:val="24"/>
          <w:lang w:val="it-IT"/>
        </w:rPr>
        <w:t>61835/12485/22.09.2023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>, s-a propus scoaterea din funcțiune a unor mijloace fixe aferente stației de tratare apă potabilă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situată pe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 str. Apaductului nr.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56, concesionate către Compania Aquaserv SA, </w:t>
      </w:r>
      <w:r w:rsidRPr="00010CFB">
        <w:rPr>
          <w:rFonts w:ascii="Times New Roman" w:hAnsi="Times New Roman" w:cs="Times New Roman"/>
          <w:sz w:val="24"/>
          <w:szCs w:val="24"/>
          <w:lang w:val="ro-RO"/>
        </w:rPr>
        <w:t xml:space="preserve">în baza </w:t>
      </w:r>
      <w:r w:rsidRPr="00010CF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CONTRACTULUI DE DELEGARE A GESTIUNII SERVICIILOR PUBLICE DE ALIMENTARE CU APĂ ȘI DE CANALIZARE </w:t>
      </w:r>
      <w:r w:rsidRPr="00010CFB">
        <w:rPr>
          <w:rFonts w:ascii="Times New Roman" w:hAnsi="Times New Roman" w:cs="Times New Roman"/>
          <w:sz w:val="24"/>
          <w:szCs w:val="24"/>
          <w:lang w:val="ro-RO"/>
        </w:rPr>
        <w:t xml:space="preserve"> înregistrat sub numărul 22/05.03.2010 la ASOCIAȚIA INTERCOMUNITARĂ DE DEZVOLTARE  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D82CC9">
        <w:rPr>
          <w:rFonts w:ascii="Times New Roman" w:hAnsi="Times New Roman" w:cs="Times New Roman"/>
          <w:i/>
          <w:iCs/>
          <w:sz w:val="24"/>
          <w:szCs w:val="24"/>
          <w:lang w:val="it-IT"/>
        </w:rPr>
        <w:t>AQUA INVEST MURE</w:t>
      </w:r>
      <w:r w:rsidRPr="00D82CC9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”, respectiv sub numărul </w:t>
      </w:r>
      <w:r w:rsidRPr="00010CFB">
        <w:rPr>
          <w:rFonts w:ascii="Times New Roman" w:hAnsi="Times New Roman" w:cs="Times New Roman"/>
          <w:sz w:val="24"/>
          <w:szCs w:val="24"/>
          <w:lang w:val="ro-RO"/>
        </w:rPr>
        <w:t>202662/05.03.2010 la COMPANIA AQUASERV S.A..</w:t>
      </w:r>
    </w:p>
    <w:p w14:paraId="344CED29" w14:textId="7038D9AC" w:rsidR="00010CFB" w:rsidRPr="00010CFB" w:rsidRDefault="00010CFB" w:rsidP="00010CF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Normele legale aplicabile </w:t>
      </w:r>
      <w:r w:rsidR="00D82CC9">
        <w:rPr>
          <w:rFonts w:ascii="Times New Roman" w:hAnsi="Times New Roman" w:cs="Times New Roman"/>
          <w:sz w:val="24"/>
          <w:szCs w:val="24"/>
          <w:lang w:val="it-IT"/>
        </w:rPr>
        <w:t xml:space="preserve">sunt prevăzute de </w:t>
      </w:r>
      <w:r w:rsidRPr="00010CFB">
        <w:rPr>
          <w:rFonts w:ascii="Times New Roman" w:hAnsi="Times New Roman" w:cs="Times New Roman"/>
          <w:b/>
          <w:sz w:val="24"/>
          <w:szCs w:val="24"/>
          <w:lang w:val="it-IT"/>
        </w:rPr>
        <w:t>H.G.</w:t>
      </w:r>
      <w:r w:rsidR="00D82CC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010CFB">
        <w:rPr>
          <w:rFonts w:ascii="Times New Roman" w:hAnsi="Times New Roman" w:cs="Times New Roman"/>
          <w:b/>
          <w:sz w:val="24"/>
          <w:szCs w:val="24"/>
          <w:lang w:val="it-IT"/>
        </w:rPr>
        <w:t>nr.568/2000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 pentru modificarea şi completarea Normelor Metodologice de aplicare a </w:t>
      </w:r>
      <w:r w:rsidRPr="00010CFB">
        <w:rPr>
          <w:rFonts w:ascii="Times New Roman" w:hAnsi="Times New Roman" w:cs="Times New Roman"/>
          <w:b/>
          <w:sz w:val="24"/>
          <w:szCs w:val="24"/>
          <w:lang w:val="it-IT"/>
        </w:rPr>
        <w:t>Legii nr.15/1994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>, republicată, potrivit cărora, în cazul instituţiilor publice, scoaterea din funcţiune a mijloacelor fixe înainte de expirarea duratei normale de utilizare se aprobă de către ordonatorul principal de credite.</w:t>
      </w:r>
    </w:p>
    <w:p w14:paraId="0FCC6F43" w14:textId="4BABFE6D" w:rsidR="00010CFB" w:rsidRPr="00010CFB" w:rsidRDefault="00010CFB" w:rsidP="00010CFB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0CFB">
        <w:rPr>
          <w:rFonts w:ascii="Times New Roman" w:hAnsi="Times New Roman" w:cs="Times New Roman"/>
          <w:sz w:val="24"/>
          <w:szCs w:val="24"/>
          <w:lang w:val="it-IT"/>
        </w:rPr>
        <w:t>De asemenea, potrivit Ordonanţei Guvernului nr.112/2000, pentru reglementarea procesului de scoatere din funcţiune, casare şi valorificare a activelor corporale care alcătuiesc domeniul public al statului şi al unităţilor administativ teritoriale, aprobată prin Legea nr.246/2001, activele corporale care alcătuiesc domeniul public al unitaţilor administrativ-teritoriale de natura mijloacelor fixe, a căror menţinere în funcţiune nu se mai justifică, se scot din funcţiune, se valorifică şi se casează în condiţiile prevăzute de articolul 2 al ordonanţe, potrivit căruia ”</w:t>
      </w:r>
      <w:r w:rsidRPr="00D82CC9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Pentru scoaterea din funcţiune, </w:t>
      </w:r>
      <w:r w:rsidRPr="00D82CC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it-IT"/>
        </w:rPr>
        <w:t xml:space="preserve">în vederea valorificării şi, după caz, casării, activele corporale vor fi trecute in domeniul privat </w:t>
      </w:r>
      <w:r w:rsidRPr="00D82CC9">
        <w:rPr>
          <w:rFonts w:ascii="Times New Roman" w:hAnsi="Times New Roman" w:cs="Times New Roman"/>
          <w:i/>
          <w:iCs/>
          <w:sz w:val="24"/>
          <w:szCs w:val="24"/>
          <w:lang w:val="it-IT"/>
        </w:rPr>
        <w:t>al al unitătii administrativ-teritoriale, potrivit reglementărilor privind proprietatea publică si regimul juridic al acesteia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</w:p>
    <w:p w14:paraId="76F3852C" w14:textId="3760F735" w:rsidR="00010CFB" w:rsidRPr="00010CFB" w:rsidRDefault="00010CFB" w:rsidP="00010CFB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0CFB">
        <w:rPr>
          <w:rFonts w:ascii="Times New Roman" w:hAnsi="Times New Roman" w:cs="Times New Roman"/>
          <w:sz w:val="24"/>
          <w:szCs w:val="24"/>
          <w:lang w:val="it-IT"/>
        </w:rPr>
        <w:t>Datorită uzurii fizice, morale precum și din cauza anumitor restricții din domeniul reglementat de ISCIR (</w:t>
      </w:r>
      <w:r w:rsidRPr="00010CFB">
        <w:rPr>
          <w:rFonts w:ascii="Times New Roman" w:hAnsi="Times New Roman" w:cs="Times New Roman"/>
          <w:i/>
          <w:iCs/>
          <w:sz w:val="24"/>
          <w:szCs w:val="24"/>
          <w:lang w:val="it-IT"/>
        </w:rPr>
        <w:t>Inspecția de Stat pentru Controlul Cazanelor, Recipientelor sub Presiune și Instalațiilor de Ridicat</w:t>
      </w:r>
      <w:r w:rsidRPr="00010CFB">
        <w:rPr>
          <w:rFonts w:ascii="Times New Roman" w:hAnsi="Times New Roman" w:cs="Times New Roman"/>
          <w:sz w:val="24"/>
          <w:szCs w:val="24"/>
          <w:lang w:val="it-IT"/>
        </w:rPr>
        <w:t xml:space="preserve">), mijloacele fixe care fac obiectul proiectului alăturat nu pot fi transmise fără plată la alte instituții publice în condițiile </w:t>
      </w:r>
      <w:r w:rsidRPr="00010CFB">
        <w:rPr>
          <w:rFonts w:ascii="Times New Roman" w:hAnsi="Times New Roman" w:cs="Times New Roman"/>
          <w:i/>
          <w:sz w:val="24"/>
          <w:szCs w:val="24"/>
          <w:lang w:val="it-IT"/>
        </w:rPr>
        <w:t>H.G. nr.841/1995, privind procedurile de transmitere fără plată şi de valorificare a bunurilor aparţinând instituţiilor publice.</w:t>
      </w:r>
    </w:p>
    <w:p w14:paraId="7748D939" w14:textId="3B12EDAE" w:rsidR="00010CFB" w:rsidRDefault="00010CFB" w:rsidP="00010CFB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0CFB">
        <w:rPr>
          <w:rFonts w:ascii="Times New Roman" w:hAnsi="Times New Roman" w:cs="Times New Roman"/>
          <w:sz w:val="24"/>
          <w:szCs w:val="24"/>
          <w:lang w:val="it-IT"/>
        </w:rPr>
        <w:t>Totodată, precizăm că Municipiul Târgu Mureș nu dispune de spații adecvate pentru depozitarea temporară a mijloacele fixe respective, motiv pentru care propunem ca acestea să rămână în administrarea Companiei</w:t>
      </w:r>
      <w:r w:rsidRPr="00010CFB">
        <w:rPr>
          <w:rFonts w:ascii="Times New Roman" w:hAnsi="Times New Roman" w:cs="Times New Roman"/>
          <w:sz w:val="24"/>
          <w:szCs w:val="24"/>
          <w:lang w:val="ro-RO"/>
        </w:rPr>
        <w:t xml:space="preserve"> Aquaserv S.A., până la casarea acestora.</w:t>
      </w:r>
    </w:p>
    <w:p w14:paraId="59709DAC" w14:textId="58319D41" w:rsidR="00842FFE" w:rsidRPr="008631A9" w:rsidRDefault="00842FFE" w:rsidP="0001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1FD9" w14:textId="5A10E36E" w:rsidR="00646056" w:rsidRPr="00646056" w:rsidRDefault="00646056" w:rsidP="00010CF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64605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Având în vedere cele expuse, supunem aprobării Consiliului Local proiectul de hotărâre alăturat.</w:t>
      </w:r>
    </w:p>
    <w:p w14:paraId="383F3BBE" w14:textId="77777777" w:rsidR="008B0A59" w:rsidRPr="002E00F4" w:rsidRDefault="008B0A59" w:rsidP="00010CFB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B47A8D" w14:textId="5FD5991D" w:rsidR="00984F0C" w:rsidRPr="00984F0C" w:rsidRDefault="00984F0C" w:rsidP="00010CFB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lang w:val="hu-HU"/>
        </w:rPr>
      </w:pPr>
      <w:r w:rsidRPr="00E5020A">
        <w:rPr>
          <w:rFonts w:ascii="Times New Roman" w:eastAsia="Calibri" w:hAnsi="Times New Roman" w:cs="Times New Roman"/>
          <w:b/>
          <w:lang w:val="hu-HU"/>
        </w:rPr>
        <w:t>Aviz favorabil al Administrației</w:t>
      </w:r>
      <w:r w:rsidRPr="00984F0C">
        <w:rPr>
          <w:rFonts w:ascii="Times New Roman" w:eastAsia="Calibri" w:hAnsi="Times New Roman" w:cs="Times New Roman"/>
          <w:b/>
          <w:lang w:val="hu-HU"/>
        </w:rPr>
        <w:t xml:space="preserve"> Domeniului Public</w:t>
      </w:r>
    </w:p>
    <w:p w14:paraId="44CE4498" w14:textId="18C35945" w:rsidR="00984F0C" w:rsidRPr="00984F0C" w:rsidRDefault="00BD6E78" w:rsidP="00010CFB">
      <w:pPr>
        <w:spacing w:after="0" w:line="240" w:lineRule="auto"/>
        <w:ind w:left="170"/>
        <w:jc w:val="center"/>
        <w:rPr>
          <w:rFonts w:ascii="Calibri" w:eastAsia="Calibri" w:hAnsi="Calibri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Director ADP</w:t>
      </w:r>
    </w:p>
    <w:p w14:paraId="598D9E1D" w14:textId="702BDC7E" w:rsidR="0016631F" w:rsidRDefault="00984F0C" w:rsidP="00010CFB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>ing.</w:t>
      </w:r>
      <w:r w:rsidR="003C7B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>Moldovan Florian</w:t>
      </w:r>
    </w:p>
    <w:p w14:paraId="5E493D76" w14:textId="77777777" w:rsidR="00D43A90" w:rsidRDefault="00D43A90" w:rsidP="00010CFB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59AAD95" w14:textId="468BD593" w:rsidR="001855D3" w:rsidRDefault="001855D3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Șef Serviciu Juridic și Avize A.D.P.,</w:t>
      </w:r>
    </w:p>
    <w:p w14:paraId="2F44556C" w14:textId="5246E7D4" w:rsidR="001855D3" w:rsidRDefault="001855D3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C.j. Codarcea Roxana</w:t>
      </w:r>
    </w:p>
    <w:p w14:paraId="1C891713" w14:textId="77777777" w:rsidR="001855D3" w:rsidRDefault="001855D3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27ABE67" w14:textId="77777777" w:rsidR="00010CFB" w:rsidRDefault="00010CFB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6F831AB" w14:textId="43F0CFB4" w:rsidR="00593A53" w:rsidRDefault="00D43A90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lang w:val="en-ID"/>
        </w:rPr>
      </w:pPr>
      <w:r>
        <w:rPr>
          <w:rFonts w:ascii="Times New Roman" w:eastAsia="Calibri" w:hAnsi="Times New Roman" w:cs="Times New Roman"/>
          <w:lang w:val="en-ID"/>
        </w:rPr>
        <w:t>Întocmit,</w:t>
      </w:r>
    </w:p>
    <w:p w14:paraId="284B7BCD" w14:textId="0E5E265F" w:rsidR="00D43A90" w:rsidRDefault="00D43A90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lang w:val="en-ID"/>
        </w:rPr>
      </w:pPr>
      <w:r>
        <w:rPr>
          <w:rFonts w:ascii="Times New Roman" w:eastAsia="Calibri" w:hAnsi="Times New Roman" w:cs="Times New Roman"/>
          <w:lang w:val="en-ID"/>
        </w:rPr>
        <w:t>C.j. Tudor Făgărășan</w:t>
      </w:r>
    </w:p>
    <w:p w14:paraId="6502FE9E" w14:textId="77777777" w:rsidR="00093D51" w:rsidRDefault="00093D51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lang w:val="en-ID"/>
        </w:rPr>
      </w:pPr>
    </w:p>
    <w:p w14:paraId="70112E80" w14:textId="77777777" w:rsidR="00836F67" w:rsidRDefault="00836F67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lang w:val="en-ID"/>
        </w:rPr>
      </w:pPr>
    </w:p>
    <w:p w14:paraId="3AE061FC" w14:textId="77777777" w:rsidR="00836F67" w:rsidRDefault="00836F67" w:rsidP="00010CFB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lang w:val="en-ID"/>
        </w:rPr>
      </w:pPr>
    </w:p>
    <w:p w14:paraId="02E8AE19" w14:textId="77777777" w:rsidR="00836F67" w:rsidRPr="00984F0C" w:rsidRDefault="00836F67" w:rsidP="00101250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6DB0FB26" w14:textId="770FCF21" w:rsidR="00B04107" w:rsidRPr="002E00F4" w:rsidRDefault="00B04107" w:rsidP="00101250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lang w:val="en-ID"/>
        </w:rPr>
      </w:pP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6B34F473" w14:textId="42D15A2C" w:rsidR="00B04107" w:rsidRDefault="00B04107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ROMÂNIA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7F8EE908" w14:textId="747D216C" w:rsidR="00B04107" w:rsidRPr="00B15062" w:rsidRDefault="00B04107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3FFC3594" w14:textId="16F841C4" w:rsidR="00B04107" w:rsidRDefault="00B04107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60F0F808" w14:textId="530AAFAA" w:rsidR="00B36BCA" w:rsidRDefault="00B36BCA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10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B465DCE" w14:textId="66CCE5F2" w:rsidR="00B36BCA" w:rsidRDefault="00B36BCA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</w:t>
      </w:r>
      <w:r w:rsidR="00910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</w:t>
      </w:r>
      <w:r w:rsidR="00910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10D5B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536A4245" w14:textId="77777777" w:rsidR="00910D5B" w:rsidRPr="00910D5B" w:rsidRDefault="00910D5B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CFFC7A8" w14:textId="2897FEC8" w:rsidR="00B15062" w:rsidRDefault="00B15062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7E7B932" w14:textId="6A15F5BA" w:rsidR="004A6CC4" w:rsidRPr="00E135A7" w:rsidRDefault="00B36BCA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</w:p>
    <w:p w14:paraId="75CF9726" w14:textId="77777777" w:rsidR="00F51067" w:rsidRDefault="00F51067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CC24480" w14:textId="77777777" w:rsidR="00BF587C" w:rsidRDefault="00BF587C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E69F9E" w14:textId="1FEA2D11" w:rsidR="001773BE" w:rsidRDefault="00B15062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6561FB4E" w14:textId="77777777" w:rsidR="00BF587C" w:rsidRDefault="00BF587C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FAF99" w14:textId="557A0D7A" w:rsidR="00B15062" w:rsidRDefault="00B15062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7806192C" w14:textId="77777777" w:rsidR="00101250" w:rsidRPr="00101250" w:rsidRDefault="00101250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DE1EC4" w14:textId="083AC0A8" w:rsidR="00101250" w:rsidRPr="00101250" w:rsidRDefault="00101250" w:rsidP="0010125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250">
        <w:rPr>
          <w:rFonts w:ascii="Times New Roman" w:hAnsi="Times New Roman" w:cs="Times New Roman"/>
          <w:b/>
          <w:bCs/>
          <w:sz w:val="24"/>
          <w:szCs w:val="24"/>
        </w:rPr>
        <w:t>privind trecerea din domeniul public în domeniul privat al municipiului Târgu Mureș a unor bunuri aflate în concesiunea Compania Aquaserv S.A. în vederea scoaterii din funcţiune, casării şi valorificării</w:t>
      </w:r>
      <w:r w:rsidR="00D82CC9">
        <w:rPr>
          <w:rFonts w:ascii="Times New Roman" w:hAnsi="Times New Roman" w:cs="Times New Roman"/>
          <w:b/>
          <w:bCs/>
          <w:sz w:val="24"/>
          <w:szCs w:val="24"/>
        </w:rPr>
        <w:t xml:space="preserve"> acestora</w:t>
      </w:r>
    </w:p>
    <w:p w14:paraId="02B7DAA9" w14:textId="77777777" w:rsidR="000E7F2D" w:rsidRDefault="000E7F2D" w:rsidP="00101250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ro-RO"/>
        </w:rPr>
      </w:pPr>
    </w:p>
    <w:p w14:paraId="4AB8268F" w14:textId="338F0363" w:rsidR="00F877B6" w:rsidRPr="00DB18F2" w:rsidRDefault="00F877B6" w:rsidP="00C239E0">
      <w:pPr>
        <w:widowControl w:val="0"/>
        <w:spacing w:after="0" w:line="240" w:lineRule="auto"/>
        <w:ind w:firstLine="170"/>
        <w:jc w:val="both"/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</w:pPr>
      <w:r w:rsidRPr="00DB18F2"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53DE751" w14:textId="6EC69256" w:rsidR="00101250" w:rsidRDefault="00DB18F2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0125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a) Referatul de aprobare nr.</w:t>
      </w:r>
      <w:r w:rsidR="003C5321" w:rsidRPr="0010125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</w:t>
      </w:r>
      <w:r w:rsidR="006A2B94" w:rsidRPr="006A2B94">
        <w:rPr>
          <w:rFonts w:ascii="Times New Roman" w:hAnsi="Times New Roman" w:cs="Times New Roman"/>
          <w:i/>
          <w:iCs/>
          <w:sz w:val="24"/>
          <w:szCs w:val="24"/>
          <w:lang w:val="ro-RO"/>
        </w:rPr>
        <w:t>65813/13311/09.10.2023</w:t>
      </w:r>
      <w:r w:rsidR="006A2B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0125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inițiat de Primar prin Serviciul Public Administrația Domeniului Public </w:t>
      </w:r>
      <w:r w:rsidR="00101250" w:rsidRPr="00101250">
        <w:rPr>
          <w:rFonts w:ascii="Times New Roman" w:hAnsi="Times New Roman" w:cs="Times New Roman"/>
          <w:i/>
          <w:iCs/>
          <w:sz w:val="24"/>
          <w:szCs w:val="24"/>
        </w:rPr>
        <w:t>privind trecerea din domeniul public în domeniul privat al municipiului Târgu Mureș a unor bunuri aflate în concesiunea Compania Aquaserv S.A. în vederea scoaterii din funcţiune, casării şi valorificării</w:t>
      </w:r>
      <w:r w:rsidR="00D82CC9">
        <w:rPr>
          <w:rFonts w:ascii="Times New Roman" w:hAnsi="Times New Roman" w:cs="Times New Roman"/>
          <w:i/>
          <w:iCs/>
          <w:sz w:val="24"/>
          <w:szCs w:val="24"/>
        </w:rPr>
        <w:t xml:space="preserve"> acestora</w:t>
      </w:r>
      <w:r w:rsidR="00C239E0">
        <w:rPr>
          <w:rFonts w:ascii="Times New Roman" w:hAnsi="Times New Roman" w:cs="Times New Roman"/>
          <w:sz w:val="24"/>
          <w:szCs w:val="24"/>
        </w:rPr>
        <w:t>;</w:t>
      </w:r>
    </w:p>
    <w:p w14:paraId="24030ADD" w14:textId="2D2362D6" w:rsidR="006A2B94" w:rsidRPr="00101250" w:rsidRDefault="006A2B94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C239F16" w14:textId="11E91157" w:rsidR="00DB18F2" w:rsidRDefault="006A2B94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B18F2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18F2">
        <w:rPr>
          <w:rFonts w:ascii="Times New Roman" w:hAnsi="Times New Roman" w:cs="Times New Roman"/>
          <w:sz w:val="24"/>
          <w:szCs w:val="24"/>
          <w:lang w:val="ro-RO"/>
        </w:rPr>
        <w:t>Raportul Direcției Juridice, Contecios Administrativ și Administrație Publică Locală</w:t>
      </w:r>
      <w:r w:rsidR="000E7F2D">
        <w:rPr>
          <w:rFonts w:ascii="Times New Roman" w:hAnsi="Times New Roman" w:cs="Times New Roman"/>
          <w:sz w:val="24"/>
          <w:szCs w:val="24"/>
          <w:lang w:val="ro-RO"/>
        </w:rPr>
        <w:t xml:space="preserve"> nr.______________;</w:t>
      </w:r>
    </w:p>
    <w:p w14:paraId="42144803" w14:textId="52E8D10C" w:rsidR="000E7F2D" w:rsidRDefault="000E7F2D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78F073" w14:textId="77777777" w:rsidR="000E7F2D" w:rsidRDefault="000E7F2D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AC1FC2" w14:textId="282DFEC8" w:rsidR="00F877B6" w:rsidRDefault="00DB18F2" w:rsidP="00C239E0">
      <w:pPr>
        <w:widowControl w:val="0"/>
        <w:spacing w:after="0" w:line="240" w:lineRule="auto"/>
        <w:ind w:left="170"/>
        <w:jc w:val="both"/>
        <w:rPr>
          <w:rFonts w:eastAsia="Times New Roman" w:cs="Times New Roman"/>
          <w:b/>
          <w:bCs/>
          <w:snapToGrid w:val="0"/>
          <w:sz w:val="24"/>
          <w:szCs w:val="24"/>
        </w:rPr>
      </w:pPr>
      <w:r w:rsidRPr="000E7F2D">
        <w:rPr>
          <w:rFonts w:ascii="HSPaltin" w:eastAsia="Times New Roman" w:hAnsi="HSPalti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0E7F2D">
        <w:rPr>
          <w:rFonts w:eastAsia="Times New Roman" w:cs="Times New Roman"/>
          <w:b/>
          <w:bCs/>
          <w:snapToGrid w:val="0"/>
          <w:sz w:val="24"/>
          <w:szCs w:val="24"/>
        </w:rPr>
        <w:t>:</w:t>
      </w:r>
    </w:p>
    <w:p w14:paraId="0BB45C38" w14:textId="2F079833" w:rsidR="00101250" w:rsidRPr="00C239E0" w:rsidRDefault="00101250" w:rsidP="00101250">
      <w:pPr>
        <w:pStyle w:val="ListParagraph"/>
        <w:numPr>
          <w:ilvl w:val="0"/>
          <w:numId w:val="9"/>
        </w:numPr>
        <w:spacing w:after="0" w:line="240" w:lineRule="auto"/>
        <w:ind w:left="170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39E0">
        <w:rPr>
          <w:rFonts w:ascii="Times New Roman" w:hAnsi="Times New Roman" w:cs="Times New Roman"/>
          <w:sz w:val="24"/>
          <w:szCs w:val="24"/>
          <w:lang w:val="ro-RO"/>
        </w:rPr>
        <w:t xml:space="preserve">Ordinului Ministerului </w:t>
      </w:r>
      <w:r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Finanţelor Publice nr. 2861/2009 </w:t>
      </w:r>
      <w:r w:rsidRPr="00C239E0">
        <w:rPr>
          <w:rFonts w:ascii="Times New Roman" w:hAnsi="Times New Roman" w:cs="Times New Roman"/>
          <w:i/>
          <w:iCs/>
          <w:sz w:val="24"/>
          <w:szCs w:val="24"/>
          <w:lang w:val="it-IT"/>
        </w:rPr>
        <w:t>pentru aprobarea Normelor privind organizarea si efectuarea inventarierii elementelor de natura activelor, datoriilor si capitalurilor proprii</w:t>
      </w:r>
      <w:r w:rsidRPr="00C239E0">
        <w:rPr>
          <w:rFonts w:ascii="Times New Roman" w:hAnsi="Times New Roman" w:cs="Times New Roman"/>
          <w:sz w:val="24"/>
          <w:szCs w:val="24"/>
          <w:lang w:val="it-IT"/>
        </w:rPr>
        <w:t>, cu modificările şi completările ulterioare</w:t>
      </w:r>
      <w:r w:rsidRPr="00C239E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B04D61D" w14:textId="790DDAA7" w:rsidR="00101250" w:rsidRPr="00C239E0" w:rsidRDefault="00101250" w:rsidP="00101250">
      <w:pPr>
        <w:pStyle w:val="ListParagraph"/>
        <w:numPr>
          <w:ilvl w:val="0"/>
          <w:numId w:val="9"/>
        </w:numPr>
        <w:spacing w:after="0" w:line="240" w:lineRule="auto"/>
        <w:ind w:left="170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Ordonanţei Guvernului nr.112/2000 </w:t>
      </w:r>
      <w:r w:rsidRPr="00C239E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pentru reglementarea procesului de scoatere din funcţiune, casare şi valorificare a activelor corporale care alcătuiesc domeniul public al statului şi al unităţilor administativ teritoriale, </w:t>
      </w:r>
      <w:r w:rsidRPr="00C239E0">
        <w:rPr>
          <w:rFonts w:ascii="Times New Roman" w:hAnsi="Times New Roman" w:cs="Times New Roman"/>
          <w:sz w:val="24"/>
          <w:szCs w:val="24"/>
          <w:lang w:val="it-IT"/>
        </w:rPr>
        <w:t>cu modificările și completările ulterioare;</w:t>
      </w:r>
    </w:p>
    <w:p w14:paraId="734DECDE" w14:textId="04AFC4DC" w:rsidR="00101250" w:rsidRPr="00C239E0" w:rsidRDefault="00101250" w:rsidP="00101250">
      <w:pPr>
        <w:pStyle w:val="ListParagraph"/>
        <w:numPr>
          <w:ilvl w:val="0"/>
          <w:numId w:val="9"/>
        </w:numPr>
        <w:spacing w:after="0" w:line="240" w:lineRule="auto"/>
        <w:ind w:left="170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Hotărârii Guvernului nr.841/1995 </w:t>
      </w:r>
      <w:r w:rsidRPr="00C239E0">
        <w:rPr>
          <w:rFonts w:ascii="Times New Roman" w:hAnsi="Times New Roman" w:cs="Times New Roman"/>
          <w:i/>
          <w:iCs/>
          <w:sz w:val="24"/>
          <w:szCs w:val="24"/>
          <w:lang w:val="it-IT"/>
        </w:rPr>
        <w:t>privind procedurile de transmitere fără plată şi de valorificare a bunurilor aparţinând instituţiilor publice</w:t>
      </w:r>
      <w:r w:rsidRPr="00C239E0">
        <w:rPr>
          <w:rFonts w:ascii="Times New Roman" w:hAnsi="Times New Roman" w:cs="Times New Roman"/>
          <w:sz w:val="24"/>
          <w:szCs w:val="24"/>
          <w:lang w:val="it-IT"/>
        </w:rPr>
        <w:t>, cu modificările şi completările ulterioare;</w:t>
      </w:r>
    </w:p>
    <w:p w14:paraId="23FA2D0F" w14:textId="77777777" w:rsidR="00333F4B" w:rsidRPr="003F5F33" w:rsidRDefault="00333F4B" w:rsidP="00101250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58D44492" w14:textId="4BF33920" w:rsidR="00F430D2" w:rsidRPr="00155539" w:rsidRDefault="00F877B6" w:rsidP="00101250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color w:val="FF0000"/>
          <w:sz w:val="24"/>
          <w:szCs w:val="24"/>
          <w:lang w:val="ro-RO"/>
        </w:rPr>
      </w:pPr>
      <w:r w:rsidRPr="00BF587C">
        <w:rPr>
          <w:rFonts w:ascii="HSPaltin" w:eastAsia="Times New Roman" w:hAnsi="HSPaltin" w:cs="Times New Roman"/>
          <w:b/>
          <w:bCs/>
          <w:sz w:val="24"/>
          <w:szCs w:val="24"/>
          <w:lang w:val="ro-RO"/>
        </w:rPr>
        <w:t>În temeiul</w:t>
      </w:r>
      <w:r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art. 129</w:t>
      </w:r>
      <w:r w:rsidRPr="00A96695">
        <w:rPr>
          <w:rFonts w:ascii="HSPaltin" w:eastAsia="Times New Roman" w:hAnsi="HSPaltin" w:cs="Times New Roman"/>
          <w:sz w:val="24"/>
          <w:szCs w:val="24"/>
          <w:lang w:val="ro-RO"/>
        </w:rPr>
        <w:t>, alin. (1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333F4B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și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alin. (2), lit. c</w:t>
      </w:r>
      <w:r w:rsidR="00A96695" w:rsidRPr="00A96695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,</w:t>
      </w:r>
      <w:r w:rsidR="00A96695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art. 139, alin. (</w:t>
      </w:r>
      <w:r w:rsidR="00C239E0">
        <w:rPr>
          <w:rFonts w:ascii="HSPaltin" w:eastAsia="Times New Roman" w:hAnsi="HSPaltin" w:cs="Times New Roman"/>
          <w:sz w:val="24"/>
          <w:szCs w:val="24"/>
          <w:lang w:val="ro-RO"/>
        </w:rPr>
        <w:t>3</w:t>
      </w:r>
      <w:r w:rsidRPr="00A96695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,</w:t>
      </w:r>
      <w:r w:rsidR="00C239E0">
        <w:rPr>
          <w:rFonts w:ascii="HSPaltin" w:eastAsia="Times New Roman" w:hAnsi="HSPaltin" w:cs="Times New Roman"/>
          <w:sz w:val="24"/>
          <w:szCs w:val="24"/>
          <w:lang w:val="ro-RO"/>
        </w:rPr>
        <w:t xml:space="preserve"> lit. g),</w:t>
      </w:r>
      <w:r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art. 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196</w:t>
      </w:r>
      <w:r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, alin. (1), lit. 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a)</w:t>
      </w:r>
      <w:r w:rsidR="00333F4B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art. 243, alin. (1), lit. a) </w:t>
      </w:r>
      <w:r w:rsidR="00C239E0">
        <w:rPr>
          <w:rFonts w:ascii="HSPaltin" w:eastAsia="Times New Roman" w:hAnsi="HSPaltin" w:cs="Times New Roman"/>
          <w:sz w:val="24"/>
          <w:szCs w:val="24"/>
          <w:lang w:val="ro-RO"/>
        </w:rPr>
        <w:t>precum și ale</w:t>
      </w:r>
      <w:r w:rsidR="00333F4B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art. </w:t>
      </w:r>
      <w:r w:rsidR="00C239E0">
        <w:rPr>
          <w:rFonts w:ascii="HSPaltin" w:eastAsia="Times New Roman" w:hAnsi="HSPaltin" w:cs="Times New Roman"/>
          <w:sz w:val="24"/>
          <w:szCs w:val="24"/>
          <w:lang w:val="ro-RO"/>
        </w:rPr>
        <w:t>361, alin. (2) și (3)</w:t>
      </w:r>
      <w:r w:rsidR="00A96695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>din O.U.G. nr. 57/2019 privind Codul Administrativ,</w:t>
      </w:r>
      <w:r w:rsidR="00A96695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cu modificările și completările ulterioare,</w:t>
      </w:r>
      <w:r w:rsidR="007F3541" w:rsidRPr="00A96695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</w:p>
    <w:p w14:paraId="29668319" w14:textId="77777777" w:rsidR="00A074F5" w:rsidRPr="00E135A7" w:rsidRDefault="00A074F5" w:rsidP="00101250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F42AE66" w14:textId="7DEC590C" w:rsidR="00FB6858" w:rsidRDefault="00F430D2" w:rsidP="00101250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D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210B28" w14:textId="77777777" w:rsidR="00665D25" w:rsidRPr="00665D25" w:rsidRDefault="00665D25" w:rsidP="00101250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3B538" w14:textId="0A66C999" w:rsidR="00F96E67" w:rsidRDefault="00F877B6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77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1. </w:t>
      </w:r>
      <w:r w:rsidR="00C239E0" w:rsidRPr="00C239E0">
        <w:rPr>
          <w:rFonts w:ascii="Times New Roman" w:hAnsi="Times New Roman" w:cs="Times New Roman"/>
          <w:sz w:val="24"/>
          <w:szCs w:val="24"/>
        </w:rPr>
        <w:t>Se aprobă trecerea din domeniul public în domeniul privat al municipiului Târgu Mureș a unor bunuri aflate în concesiunea Compania Aquaserv S.A. în vederea scoaterii din funcţiune, casării şi valorificării</w:t>
      </w:r>
      <w:r w:rsidR="00D82CC9">
        <w:rPr>
          <w:rFonts w:ascii="Times New Roman" w:hAnsi="Times New Roman" w:cs="Times New Roman"/>
          <w:sz w:val="24"/>
          <w:szCs w:val="24"/>
        </w:rPr>
        <w:t xml:space="preserve"> acestora</w:t>
      </w:r>
      <w:r w:rsidR="00C239E0" w:rsidRPr="00C239E0">
        <w:rPr>
          <w:rFonts w:ascii="Times New Roman" w:hAnsi="Times New Roman" w:cs="Times New Roman"/>
          <w:sz w:val="24"/>
          <w:szCs w:val="24"/>
        </w:rPr>
        <w:t xml:space="preserve">, </w:t>
      </w:r>
      <w:r w:rsidR="00CB6C4F">
        <w:rPr>
          <w:rFonts w:ascii="Times New Roman" w:hAnsi="Times New Roman" w:cs="Times New Roman"/>
          <w:sz w:val="24"/>
          <w:szCs w:val="24"/>
        </w:rPr>
        <w:t xml:space="preserve">mijloacele fixe fiind </w:t>
      </w:r>
      <w:r w:rsidR="00C239E0" w:rsidRPr="00C239E0">
        <w:rPr>
          <w:rFonts w:ascii="Times New Roman" w:hAnsi="Times New Roman" w:cs="Times New Roman"/>
          <w:sz w:val="24"/>
          <w:szCs w:val="24"/>
        </w:rPr>
        <w:t xml:space="preserve">identificate în Anexa </w:t>
      </w:r>
      <w:r w:rsidR="00C239E0">
        <w:rPr>
          <w:rFonts w:ascii="Times New Roman" w:hAnsi="Times New Roman" w:cs="Times New Roman"/>
          <w:sz w:val="24"/>
          <w:szCs w:val="24"/>
        </w:rPr>
        <w:t>I</w:t>
      </w:r>
      <w:r w:rsidR="00C239E0" w:rsidRPr="00C239E0">
        <w:rPr>
          <w:rFonts w:ascii="Times New Roman" w:hAnsi="Times New Roman" w:cs="Times New Roman"/>
          <w:sz w:val="24"/>
          <w:szCs w:val="24"/>
        </w:rPr>
        <w:t>, care face parte integrantă din prezenta hotărâre.</w:t>
      </w:r>
    </w:p>
    <w:p w14:paraId="281AAEED" w14:textId="77777777" w:rsidR="004D260B" w:rsidRDefault="004D260B" w:rsidP="00101250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9FC5AA5" w14:textId="5B0B47E3" w:rsidR="004D260B" w:rsidRPr="00C239E0" w:rsidRDefault="004D260B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2. 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Bunurile care </w:t>
      </w:r>
      <w:r w:rsidR="00CB6C4F">
        <w:rPr>
          <w:rFonts w:ascii="Times New Roman" w:hAnsi="Times New Roman" w:cs="Times New Roman"/>
          <w:sz w:val="24"/>
          <w:szCs w:val="24"/>
          <w:lang w:val="it-IT"/>
        </w:rPr>
        <w:t>trec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 în domeniul privat conform articolului 1 al prezentei hotărâri</w:t>
      </w:r>
      <w:r w:rsidR="00CB6C4F">
        <w:rPr>
          <w:rFonts w:ascii="Times New Roman" w:hAnsi="Times New Roman" w:cs="Times New Roman"/>
          <w:sz w:val="24"/>
          <w:szCs w:val="24"/>
          <w:lang w:val="it-IT"/>
        </w:rPr>
        <w:t xml:space="preserve"> vor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 rămân</w:t>
      </w:r>
      <w:r w:rsidR="00CB6C4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 în concesiunea Compania Aquaserv S.A până la efectuarea operațiunilor legale de scoatere din funcțiune, de casare și de valorificare a materialelor rezultate în urma acestei proceduri.</w:t>
      </w:r>
    </w:p>
    <w:p w14:paraId="520D6EB8" w14:textId="77777777" w:rsidR="00C239E0" w:rsidRPr="00C239E0" w:rsidRDefault="00C239E0" w:rsidP="00101250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930AFED" w14:textId="150E00BF" w:rsidR="004D260B" w:rsidRDefault="004D260B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9E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 3.</w:t>
      </w:r>
      <w:r w:rsidRPr="00C239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>Se mandatează Compania Aquaserv S.A.</w:t>
      </w:r>
      <w:r w:rsidR="00092C98">
        <w:rPr>
          <w:rFonts w:ascii="Times New Roman" w:hAnsi="Times New Roman" w:cs="Times New Roman"/>
          <w:sz w:val="24"/>
          <w:szCs w:val="24"/>
          <w:lang w:val="it-IT"/>
        </w:rPr>
        <w:t>, prin reprezentanții săi legali,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 să îndeplinească operaţiunile legale de scoatere din funcţiune, valorificare sau casare</w:t>
      </w:r>
      <w:r w:rsidR="00092C9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>a bunurilor prevăzute la articolul 1 din prezenta hotărâre</w:t>
      </w:r>
      <w:r w:rsidR="00092C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7F59AFB" w14:textId="77777777" w:rsidR="00C239E0" w:rsidRPr="004D260B" w:rsidRDefault="00C239E0" w:rsidP="0009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C824AD4" w14:textId="13D7824D" w:rsidR="00910D5B" w:rsidRDefault="004D260B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 xml:space="preserve">Art. 4. 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Sumele obţinute din valorificarea bunurilor prevăzute la </w:t>
      </w:r>
      <w:r w:rsidR="00CB6C4F">
        <w:rPr>
          <w:rFonts w:ascii="Times New Roman" w:hAnsi="Times New Roman" w:cs="Times New Roman"/>
          <w:sz w:val="24"/>
          <w:szCs w:val="24"/>
          <w:lang w:val="it-IT"/>
        </w:rPr>
        <w:t>Anexa I</w:t>
      </w:r>
      <w:r w:rsidR="00C239E0" w:rsidRPr="00C239E0">
        <w:rPr>
          <w:rFonts w:ascii="Times New Roman" w:hAnsi="Times New Roman" w:cs="Times New Roman"/>
          <w:sz w:val="24"/>
          <w:szCs w:val="24"/>
          <w:lang w:val="it-IT"/>
        </w:rPr>
        <w:t xml:space="preserve"> a prezentei hotărâri se vor constitui venit la bugetul local.</w:t>
      </w:r>
    </w:p>
    <w:p w14:paraId="14E6661B" w14:textId="77777777" w:rsidR="006A2B94" w:rsidRPr="00910D5B" w:rsidRDefault="006A2B94" w:rsidP="00101250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E30117" w14:textId="3BAEA099" w:rsidR="00D8070D" w:rsidRDefault="00D8070D" w:rsidP="00101250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601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910D5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8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Cu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ducerea la îndeplinire a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prevederilor prezentei h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otărâri se încredinţează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Executivul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Municipiului Tg. Mureş prin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Serviciul Public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Administraţia Domeniului </w:t>
      </w:r>
      <w:r w:rsidR="00F96E67">
        <w:rPr>
          <w:rFonts w:ascii="HSPaltin" w:eastAsia="Times New Roman" w:hAnsi="HSPaltin" w:cs="Times New Roman"/>
          <w:sz w:val="24"/>
          <w:szCs w:val="24"/>
          <w:lang w:val="ro-RO"/>
        </w:rPr>
        <w:t>Public</w:t>
      </w:r>
      <w:r w:rsidR="00C239E0">
        <w:rPr>
          <w:rFonts w:ascii="HSPaltin" w:eastAsia="Times New Roman" w:hAnsi="HSPaltin" w:cs="Times New Roman"/>
          <w:sz w:val="24"/>
          <w:szCs w:val="24"/>
          <w:lang w:val="ro-RO"/>
        </w:rPr>
        <w:t xml:space="preserve"> și Compania Aquaserv S.A</w:t>
      </w:r>
      <w:r w:rsidR="00F96E67">
        <w:rPr>
          <w:rFonts w:ascii="HSPaltin" w:eastAsia="Times New Roman" w:hAnsi="HSPaltin" w:cs="Times New Roman"/>
          <w:sz w:val="24"/>
          <w:szCs w:val="24"/>
          <w:lang w:val="ro-RO"/>
        </w:rPr>
        <w:t>.</w:t>
      </w:r>
      <w:r w:rsidR="00CB6C4F">
        <w:rPr>
          <w:rFonts w:ascii="HSPaltin" w:eastAsia="Times New Roman" w:hAnsi="HSPaltin" w:cs="Times New Roman"/>
          <w:sz w:val="24"/>
          <w:szCs w:val="24"/>
          <w:lang w:val="ro-RO"/>
        </w:rPr>
        <w:t xml:space="preserve"> .</w:t>
      </w:r>
    </w:p>
    <w:p w14:paraId="2648DAC1" w14:textId="77777777" w:rsidR="00910D5B" w:rsidRDefault="00910D5B" w:rsidP="00101250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1D8D40D6" w14:textId="091B6A87" w:rsidR="00E135A7" w:rsidRDefault="00665D25" w:rsidP="00101250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6B66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E135A7" w:rsidRPr="00E135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71AE758" w14:textId="77777777" w:rsidR="00910D5B" w:rsidRPr="00E135A7" w:rsidRDefault="00910D5B" w:rsidP="00101250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27182B1" w14:textId="50B26CD4" w:rsidR="00910D5B" w:rsidRDefault="00665D25" w:rsidP="00101250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6B66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D807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0448D844" w:rsidR="00910D5B" w:rsidRDefault="00E135A7" w:rsidP="00101250">
      <w:pPr>
        <w:pStyle w:val="ListParagraph"/>
        <w:numPr>
          <w:ilvl w:val="0"/>
          <w:numId w:val="8"/>
        </w:num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Serviciului Public Administraţi</w:t>
      </w:r>
      <w:r w:rsidR="000F1E54"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 xml:space="preserve"> Domeniului Public</w:t>
      </w:r>
      <w:r w:rsidR="00C239E0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709E110D" w14:textId="6C84BCBB" w:rsidR="00C239E0" w:rsidRDefault="00C239E0" w:rsidP="00101250">
      <w:pPr>
        <w:pStyle w:val="ListParagraph"/>
        <w:numPr>
          <w:ilvl w:val="0"/>
          <w:numId w:val="8"/>
        </w:num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Companiei Aquaserv S.A.</w:t>
      </w:r>
    </w:p>
    <w:p w14:paraId="03564657" w14:textId="77777777" w:rsidR="00910D5B" w:rsidRPr="00910D5B" w:rsidRDefault="00910D5B" w:rsidP="00101250">
      <w:pPr>
        <w:pStyle w:val="ListParagraph"/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8F5DD98" w14:textId="77777777" w:rsidR="00FB6858" w:rsidRPr="0028634A" w:rsidRDefault="00FB6858" w:rsidP="00101250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28634A" w:rsidRDefault="00E135A7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3B367A7F" w14:textId="4184F7A7" w:rsidR="00FB6858" w:rsidRDefault="00BF587C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BORDI KINGA</w:t>
      </w:r>
    </w:p>
    <w:p w14:paraId="3A0EE178" w14:textId="67EC7DFA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6A9C14D" w14:textId="69698CDF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14E486B" w14:textId="033CD896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04DB04F" w14:textId="4F719AEC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4512082" w14:textId="4758EDB9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9A4AB86" w14:textId="7D54FAEF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02B9910" w14:textId="639BC690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A1D74A7" w14:textId="07110B8E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3F4F4BE" w14:textId="575DF2AA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A335533" w14:textId="2E585F85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F552A91" w14:textId="514EA776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17B28D7" w14:textId="7CDAAB2D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BE5CCD7" w14:textId="69F038BB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FBD5C0A" w14:textId="5E80BA02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08F532A" w14:textId="25765BD5" w:rsidR="00910D5B" w:rsidRDefault="00910D5B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ADD198" w14:textId="4F4E9E8B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250AAC" w14:textId="26172999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1A3A680" w14:textId="5E37671F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E7BFC50" w14:textId="458B39B1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93110B9" w14:textId="3A5B3F62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99B5297" w14:textId="36BC4957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0566A51" w14:textId="3E398BDA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0B70FB9" w14:textId="49E30AC4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620E3E3" w14:textId="56D33768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001769D" w14:textId="533012BE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64BD538" w14:textId="563FB702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5CB6B2" w14:textId="5349F94D" w:rsidR="00910D5B" w:rsidRDefault="00910D5B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7EDE9E5" w14:textId="5D32D7BF" w:rsidR="009D02E7" w:rsidRDefault="009D02E7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28BA743" w14:textId="429C65E5" w:rsidR="009D02E7" w:rsidRDefault="009D02E7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A252492" w14:textId="77777777" w:rsidR="004D260B" w:rsidRDefault="004D260B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37B76C8" w14:textId="77777777" w:rsidR="00E06113" w:rsidRDefault="00E06113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F3EE73A" w14:textId="77777777" w:rsidR="004D260B" w:rsidRDefault="004D260B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523E57C" w14:textId="77777777" w:rsidR="004D260B" w:rsidRDefault="004D260B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3505078" w14:textId="77777777" w:rsidR="003F5F33" w:rsidRDefault="003F5F33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188BCFC" w14:textId="77777777" w:rsidR="003F5F33" w:rsidRDefault="003F5F33" w:rsidP="00101250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7B10D69" w14:textId="77777777" w:rsidR="003F5F33" w:rsidRDefault="003F5F33" w:rsidP="006A2B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C440CAD" w14:textId="77777777" w:rsidR="001773BE" w:rsidRPr="0028634A" w:rsidRDefault="001773BE" w:rsidP="0010125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251D8734" w:rsidR="00FB6858" w:rsidRPr="00F51067" w:rsidRDefault="00FB6858" w:rsidP="00101250">
      <w:pPr>
        <w:spacing w:after="0" w:line="240" w:lineRule="auto"/>
        <w:ind w:left="170" w:firstLine="720"/>
        <w:jc w:val="center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FB6858" w:rsidRPr="00F51067" w:rsidSect="001F52C4">
      <w:pgSz w:w="11907" w:h="16839" w:code="9"/>
      <w:pgMar w:top="426" w:right="1417" w:bottom="432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D32"/>
    <w:multiLevelType w:val="hybridMultilevel"/>
    <w:tmpl w:val="6750DB82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86435"/>
    <w:multiLevelType w:val="hybridMultilevel"/>
    <w:tmpl w:val="472C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C0604"/>
    <w:multiLevelType w:val="hybridMultilevel"/>
    <w:tmpl w:val="35B253BA"/>
    <w:lvl w:ilvl="0" w:tplc="67C4274A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698403">
    <w:abstractNumId w:val="2"/>
  </w:num>
  <w:num w:numId="2" w16cid:durableId="17706858">
    <w:abstractNumId w:val="3"/>
  </w:num>
  <w:num w:numId="3" w16cid:durableId="94443296">
    <w:abstractNumId w:val="7"/>
  </w:num>
  <w:num w:numId="4" w16cid:durableId="234321081">
    <w:abstractNumId w:val="6"/>
  </w:num>
  <w:num w:numId="5" w16cid:durableId="16895250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9045">
    <w:abstractNumId w:val="9"/>
  </w:num>
  <w:num w:numId="7" w16cid:durableId="28385011">
    <w:abstractNumId w:val="1"/>
  </w:num>
  <w:num w:numId="8" w16cid:durableId="281039494">
    <w:abstractNumId w:val="5"/>
  </w:num>
  <w:num w:numId="9" w16cid:durableId="533615512">
    <w:abstractNumId w:val="0"/>
  </w:num>
  <w:num w:numId="10" w16cid:durableId="229315383">
    <w:abstractNumId w:val="4"/>
  </w:num>
  <w:num w:numId="11" w16cid:durableId="723673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E9"/>
    <w:rsid w:val="00000167"/>
    <w:rsid w:val="000028FC"/>
    <w:rsid w:val="000063FF"/>
    <w:rsid w:val="00010CFB"/>
    <w:rsid w:val="00046204"/>
    <w:rsid w:val="000545CA"/>
    <w:rsid w:val="00073A07"/>
    <w:rsid w:val="00092C98"/>
    <w:rsid w:val="00093D51"/>
    <w:rsid w:val="000B2E3A"/>
    <w:rsid w:val="000E7F2D"/>
    <w:rsid w:val="000F1E54"/>
    <w:rsid w:val="000F48FD"/>
    <w:rsid w:val="00101250"/>
    <w:rsid w:val="00117281"/>
    <w:rsid w:val="00121976"/>
    <w:rsid w:val="001327CA"/>
    <w:rsid w:val="001404BA"/>
    <w:rsid w:val="00147BE5"/>
    <w:rsid w:val="00155539"/>
    <w:rsid w:val="00163D99"/>
    <w:rsid w:val="00164DB6"/>
    <w:rsid w:val="0016631F"/>
    <w:rsid w:val="001773BE"/>
    <w:rsid w:val="00177D23"/>
    <w:rsid w:val="0018042A"/>
    <w:rsid w:val="0018391A"/>
    <w:rsid w:val="001855D3"/>
    <w:rsid w:val="001B1A32"/>
    <w:rsid w:val="001B4293"/>
    <w:rsid w:val="001C609E"/>
    <w:rsid w:val="001F3A38"/>
    <w:rsid w:val="001F52C4"/>
    <w:rsid w:val="00206085"/>
    <w:rsid w:val="002212AC"/>
    <w:rsid w:val="002677AC"/>
    <w:rsid w:val="002A7EE9"/>
    <w:rsid w:val="002D33B5"/>
    <w:rsid w:val="002E00F4"/>
    <w:rsid w:val="002F509B"/>
    <w:rsid w:val="0030078E"/>
    <w:rsid w:val="00307547"/>
    <w:rsid w:val="00311B87"/>
    <w:rsid w:val="00333F4B"/>
    <w:rsid w:val="0034448F"/>
    <w:rsid w:val="00361B62"/>
    <w:rsid w:val="00364DB4"/>
    <w:rsid w:val="0036712D"/>
    <w:rsid w:val="00385AB7"/>
    <w:rsid w:val="003A66EC"/>
    <w:rsid w:val="003B10FD"/>
    <w:rsid w:val="003B5837"/>
    <w:rsid w:val="003C0613"/>
    <w:rsid w:val="003C329D"/>
    <w:rsid w:val="003C5321"/>
    <w:rsid w:val="003C7BE6"/>
    <w:rsid w:val="003E0232"/>
    <w:rsid w:val="003E0513"/>
    <w:rsid w:val="003E531F"/>
    <w:rsid w:val="003E6AEE"/>
    <w:rsid w:val="003F1C57"/>
    <w:rsid w:val="003F4DA1"/>
    <w:rsid w:val="003F5F33"/>
    <w:rsid w:val="00401D0F"/>
    <w:rsid w:val="0041794D"/>
    <w:rsid w:val="004407DC"/>
    <w:rsid w:val="00482321"/>
    <w:rsid w:val="004A6CC4"/>
    <w:rsid w:val="004D260B"/>
    <w:rsid w:val="004D3D33"/>
    <w:rsid w:val="004D621C"/>
    <w:rsid w:val="004E5FBB"/>
    <w:rsid w:val="004F14FF"/>
    <w:rsid w:val="005347C7"/>
    <w:rsid w:val="00540E3C"/>
    <w:rsid w:val="00541668"/>
    <w:rsid w:val="00582F53"/>
    <w:rsid w:val="00593A53"/>
    <w:rsid w:val="005B5C43"/>
    <w:rsid w:val="005C2041"/>
    <w:rsid w:val="005C295F"/>
    <w:rsid w:val="005C6B4B"/>
    <w:rsid w:val="006137A7"/>
    <w:rsid w:val="00646056"/>
    <w:rsid w:val="00664474"/>
    <w:rsid w:val="00665D25"/>
    <w:rsid w:val="006760B7"/>
    <w:rsid w:val="006908C9"/>
    <w:rsid w:val="006A2B94"/>
    <w:rsid w:val="006A5BBF"/>
    <w:rsid w:val="006B585F"/>
    <w:rsid w:val="006B6601"/>
    <w:rsid w:val="006D21AB"/>
    <w:rsid w:val="006E7A2E"/>
    <w:rsid w:val="007046B5"/>
    <w:rsid w:val="00714CAA"/>
    <w:rsid w:val="00721C05"/>
    <w:rsid w:val="00780695"/>
    <w:rsid w:val="00782011"/>
    <w:rsid w:val="007B255D"/>
    <w:rsid w:val="007C1449"/>
    <w:rsid w:val="007F23D2"/>
    <w:rsid w:val="007F3541"/>
    <w:rsid w:val="007F39A1"/>
    <w:rsid w:val="007F7231"/>
    <w:rsid w:val="008116D8"/>
    <w:rsid w:val="00812C57"/>
    <w:rsid w:val="008351E1"/>
    <w:rsid w:val="00836F67"/>
    <w:rsid w:val="00842FFE"/>
    <w:rsid w:val="00852A78"/>
    <w:rsid w:val="008631A9"/>
    <w:rsid w:val="00877C6D"/>
    <w:rsid w:val="00881A83"/>
    <w:rsid w:val="008B0254"/>
    <w:rsid w:val="008B0A59"/>
    <w:rsid w:val="008C6683"/>
    <w:rsid w:val="008E4060"/>
    <w:rsid w:val="00902296"/>
    <w:rsid w:val="009059DB"/>
    <w:rsid w:val="00910D5B"/>
    <w:rsid w:val="00984F0C"/>
    <w:rsid w:val="009D02E7"/>
    <w:rsid w:val="009E0A89"/>
    <w:rsid w:val="009F0DD1"/>
    <w:rsid w:val="009F1FDC"/>
    <w:rsid w:val="00A074F5"/>
    <w:rsid w:val="00A25064"/>
    <w:rsid w:val="00A66A33"/>
    <w:rsid w:val="00A75266"/>
    <w:rsid w:val="00A96695"/>
    <w:rsid w:val="00AB1FB0"/>
    <w:rsid w:val="00B04107"/>
    <w:rsid w:val="00B1388B"/>
    <w:rsid w:val="00B15062"/>
    <w:rsid w:val="00B36BCA"/>
    <w:rsid w:val="00B91465"/>
    <w:rsid w:val="00B93D00"/>
    <w:rsid w:val="00BB613E"/>
    <w:rsid w:val="00BD3C0A"/>
    <w:rsid w:val="00BD6E78"/>
    <w:rsid w:val="00BF587C"/>
    <w:rsid w:val="00C06152"/>
    <w:rsid w:val="00C2010A"/>
    <w:rsid w:val="00C22A85"/>
    <w:rsid w:val="00C239E0"/>
    <w:rsid w:val="00C32B85"/>
    <w:rsid w:val="00C4304E"/>
    <w:rsid w:val="00C627B5"/>
    <w:rsid w:val="00CB6C4F"/>
    <w:rsid w:val="00CC6522"/>
    <w:rsid w:val="00CD29D6"/>
    <w:rsid w:val="00CE75FF"/>
    <w:rsid w:val="00CF0F59"/>
    <w:rsid w:val="00CF63FB"/>
    <w:rsid w:val="00D069DF"/>
    <w:rsid w:val="00D0705B"/>
    <w:rsid w:val="00D306C9"/>
    <w:rsid w:val="00D43A90"/>
    <w:rsid w:val="00D656B1"/>
    <w:rsid w:val="00D7635C"/>
    <w:rsid w:val="00D8070D"/>
    <w:rsid w:val="00D82CC9"/>
    <w:rsid w:val="00D94E6C"/>
    <w:rsid w:val="00DB18F2"/>
    <w:rsid w:val="00DB7BF5"/>
    <w:rsid w:val="00E06113"/>
    <w:rsid w:val="00E10FBF"/>
    <w:rsid w:val="00E135A7"/>
    <w:rsid w:val="00E37549"/>
    <w:rsid w:val="00E5020A"/>
    <w:rsid w:val="00E60C84"/>
    <w:rsid w:val="00EA12A8"/>
    <w:rsid w:val="00EA7971"/>
    <w:rsid w:val="00EB2A17"/>
    <w:rsid w:val="00ED37AB"/>
    <w:rsid w:val="00EE3426"/>
    <w:rsid w:val="00F128B3"/>
    <w:rsid w:val="00F3025D"/>
    <w:rsid w:val="00F430D2"/>
    <w:rsid w:val="00F51067"/>
    <w:rsid w:val="00F54804"/>
    <w:rsid w:val="00F73F2B"/>
    <w:rsid w:val="00F86935"/>
    <w:rsid w:val="00F877B6"/>
    <w:rsid w:val="00F96E67"/>
    <w:rsid w:val="00FB6858"/>
    <w:rsid w:val="00FE1FB0"/>
    <w:rsid w:val="00FE2031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  <w15:docId w15:val="{BC237911-89C1-41C6-9C54-6A1328E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Tudor Fagarasan</cp:lastModifiedBy>
  <cp:revision>4</cp:revision>
  <cp:lastPrinted>2023-10-09T10:08:00Z</cp:lastPrinted>
  <dcterms:created xsi:type="dcterms:W3CDTF">2023-10-09T08:25:00Z</dcterms:created>
  <dcterms:modified xsi:type="dcterms:W3CDTF">2023-10-09T11:22:00Z</dcterms:modified>
</cp:coreProperties>
</file>