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D47B" w14:textId="77777777" w:rsidR="00A82B86" w:rsidRPr="00C85AE8" w:rsidRDefault="00727578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85AE8">
        <w:rPr>
          <w:rFonts w:ascii="Times New Roman" w:hAnsi="Times New Roman" w:cs="Times New Roman"/>
          <w:b/>
          <w:bCs/>
          <w:sz w:val="36"/>
          <w:szCs w:val="36"/>
        </w:rPr>
        <w:t>NOTĂ CONCEPTUALĂ</w:t>
      </w:r>
    </w:p>
    <w:p w14:paraId="01BF63D8" w14:textId="464A4E96" w:rsidR="00727578" w:rsidRPr="00C85AE8" w:rsidRDefault="00DC49BD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LUCRARI DE REPARATII SARPANTA SI INVELITOARE, REABILITARE TAMPLARIE EXTERIOARA, ZUGRAVELI SI VOPSITORII EXTERIOARE</w:t>
      </w:r>
      <w:r w:rsidR="00311877" w:rsidRPr="00C85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</w:t>
      </w:r>
      <w:r w:rsidRPr="00C85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IMOBILUL SITUAT PE </w:t>
      </w:r>
      <w:r w:rsidRPr="00C85AE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STR. GHEORGHE DOJA NR. 9</w:t>
      </w:r>
    </w:p>
    <w:p w14:paraId="06C8F9E6" w14:textId="1C841382" w:rsidR="00476B87" w:rsidRPr="00C85AE8" w:rsidRDefault="00476B87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1ED1C99" w14:textId="77777777" w:rsidR="007D7916" w:rsidRPr="00C85AE8" w:rsidRDefault="007D7916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332C06F" w14:textId="66C341FA" w:rsidR="00727578" w:rsidRPr="00C85AE8" w:rsidRDefault="008D140E" w:rsidP="00BE190A">
      <w:pPr>
        <w:pStyle w:val="NoSpacing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t>INFORMA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C85AE8">
        <w:rPr>
          <w:rFonts w:ascii="Times New Roman" w:hAnsi="Times New Roman" w:cs="Times New Roman"/>
          <w:b/>
          <w:bCs/>
          <w:sz w:val="28"/>
          <w:szCs w:val="28"/>
        </w:rPr>
        <w:t>II GENERALE PRIVIND OBIECTIVUL DE INVESTI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C85AE8">
        <w:rPr>
          <w:rFonts w:ascii="Times New Roman" w:hAnsi="Times New Roman" w:cs="Times New Roman"/>
          <w:b/>
          <w:bCs/>
          <w:sz w:val="28"/>
          <w:szCs w:val="28"/>
        </w:rPr>
        <w:t>II PROPUS</w:t>
      </w:r>
    </w:p>
    <w:p w14:paraId="1BFF0C09" w14:textId="77777777" w:rsidR="008D140E" w:rsidRPr="00C85AE8" w:rsidRDefault="008D140E" w:rsidP="00BE190A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82D4A" w14:textId="646995CF" w:rsidR="00BD6BB5" w:rsidRPr="00C85AE8" w:rsidRDefault="00476B87" w:rsidP="00BE190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Denumirea obiectivului de investi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85AE8">
        <w:rPr>
          <w:rFonts w:ascii="Times New Roman" w:eastAsia="Times New Roman" w:hAnsi="Times New Roman" w:cs="Times New Roman"/>
          <w:sz w:val="24"/>
          <w:szCs w:val="24"/>
        </w:rPr>
        <w:t>ii</w:t>
      </w:r>
      <w:r w:rsidR="00BD6BB5" w:rsidRPr="00C85AE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D6BB5" w:rsidRPr="00C85AE8">
        <w:rPr>
          <w:rFonts w:ascii="Times New Roman" w:eastAsia="Times New Roman" w:hAnsi="Times New Roman" w:cs="Times New Roman"/>
          <w:b/>
          <w:bCs/>
          <w:sz w:val="24"/>
          <w:szCs w:val="24"/>
        </w:rPr>
        <w:t>LUCRARI DE REPARATII SARPANTA SI INVELITOARE,  REABILITARE TAMPLARIE EXTERIOARA, ZUGRAVELI SI VOPSITORII EXTERIOARE, IMOBILUL SITUAT PE STR. GHEORGHE DOJA NR. 9</w:t>
      </w:r>
    </w:p>
    <w:p w14:paraId="68E897CA" w14:textId="1207F615" w:rsidR="00476B87" w:rsidRPr="00C85AE8" w:rsidRDefault="00476B87" w:rsidP="00BE190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Ordonator principal de credite/investitor</w:t>
      </w:r>
    </w:p>
    <w:p w14:paraId="3E142169" w14:textId="77777777" w:rsidR="00476B87" w:rsidRPr="00C85AE8" w:rsidRDefault="00476B87" w:rsidP="00BE190A">
      <w:pPr>
        <w:spacing w:after="0" w:line="276" w:lineRule="auto"/>
        <w:ind w:firstLine="5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al Municipiului </w:t>
      </w:r>
      <w:proofErr w:type="spellStart"/>
      <w:r w:rsidRPr="00C85AE8">
        <w:rPr>
          <w:rFonts w:ascii="Times New Roman" w:eastAsia="Times New Roman" w:hAnsi="Times New Roman" w:cs="Times New Roman"/>
          <w:b/>
          <w:bCs/>
          <w:sz w:val="24"/>
          <w:szCs w:val="24"/>
        </w:rPr>
        <w:t>Tg.Mures</w:t>
      </w:r>
      <w:proofErr w:type="spellEnd"/>
    </w:p>
    <w:p w14:paraId="25528ABE" w14:textId="72FC45EC" w:rsidR="00476B87" w:rsidRPr="00C85AE8" w:rsidRDefault="00476B87" w:rsidP="00BE190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Ordonator de credite (secundar, ter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85AE8">
        <w:rPr>
          <w:rFonts w:ascii="Times New Roman" w:eastAsia="Times New Roman" w:hAnsi="Times New Roman" w:cs="Times New Roman"/>
          <w:sz w:val="24"/>
          <w:szCs w:val="24"/>
        </w:rPr>
        <w:t>iar)</w:t>
      </w:r>
    </w:p>
    <w:p w14:paraId="6AA16D71" w14:textId="77777777" w:rsidR="00476B87" w:rsidRPr="00C85AE8" w:rsidRDefault="00476B87" w:rsidP="00BE190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Nu este cazul</w:t>
      </w:r>
    </w:p>
    <w:p w14:paraId="4DF080C2" w14:textId="28E79DB7" w:rsidR="00476B87" w:rsidRPr="00C85AE8" w:rsidRDefault="00476B87" w:rsidP="00BE190A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Beneficiarul investi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85AE8">
        <w:rPr>
          <w:rFonts w:ascii="Times New Roman" w:eastAsia="Times New Roman" w:hAnsi="Times New Roman" w:cs="Times New Roman"/>
          <w:sz w:val="24"/>
          <w:szCs w:val="24"/>
        </w:rPr>
        <w:t>iei</w:t>
      </w:r>
    </w:p>
    <w:p w14:paraId="1E888438" w14:textId="78E12496" w:rsidR="00476B87" w:rsidRPr="00C85AE8" w:rsidRDefault="00476B87" w:rsidP="00BE190A">
      <w:pPr>
        <w:spacing w:after="0" w:line="276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b/>
          <w:bCs/>
          <w:sz w:val="24"/>
          <w:szCs w:val="24"/>
        </w:rPr>
        <w:t>SC LOCATIV SA</w:t>
      </w:r>
    </w:p>
    <w:p w14:paraId="37F17BAF" w14:textId="77777777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24AD7" w14:textId="40A25C36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 xml:space="preserve">NECESITATEA 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 OPORTUNITATEA OBIECTIVULUI DE INVESTI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II PROPUS</w:t>
      </w:r>
    </w:p>
    <w:p w14:paraId="5E0CF634" w14:textId="77777777" w:rsidR="001E69A0" w:rsidRPr="00C85AE8" w:rsidRDefault="001E69A0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A9F6F" w14:textId="7994D8EA" w:rsidR="00074369" w:rsidRPr="00C85AE8" w:rsidRDefault="000E5861" w:rsidP="00BE1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Imobilul este situat in intravilanul Municipiului Tg.</w:t>
      </w:r>
      <w:r w:rsidR="00460277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Mures </w:t>
      </w:r>
      <w:r w:rsidR="00074369" w:rsidRPr="00C85AE8">
        <w:rPr>
          <w:rFonts w:ascii="Times New Roman" w:hAnsi="Times New Roman" w:cs="Times New Roman"/>
          <w:sz w:val="24"/>
          <w:szCs w:val="24"/>
        </w:rPr>
        <w:t>pe str. Ghe</w:t>
      </w:r>
      <w:r w:rsidRPr="00C85AE8">
        <w:rPr>
          <w:rFonts w:ascii="Times New Roman" w:hAnsi="Times New Roman" w:cs="Times New Roman"/>
          <w:sz w:val="24"/>
          <w:szCs w:val="24"/>
        </w:rPr>
        <w:t>orghe</w:t>
      </w:r>
      <w:r w:rsidR="00074369" w:rsidRPr="00C85AE8">
        <w:rPr>
          <w:rFonts w:ascii="Times New Roman" w:hAnsi="Times New Roman" w:cs="Times New Roman"/>
          <w:sz w:val="24"/>
          <w:szCs w:val="24"/>
        </w:rPr>
        <w:t xml:space="preserve"> Doja nr. 9</w:t>
      </w:r>
      <w:r w:rsidRPr="00C85AE8">
        <w:rPr>
          <w:rFonts w:ascii="Times New Roman" w:hAnsi="Times New Roman" w:cs="Times New Roman"/>
          <w:sz w:val="24"/>
          <w:szCs w:val="24"/>
        </w:rPr>
        <w:t>,</w:t>
      </w:r>
      <w:r w:rsidR="00074369" w:rsidRPr="00C85AE8">
        <w:rPr>
          <w:rFonts w:ascii="Times New Roman" w:hAnsi="Times New Roman" w:cs="Times New Roman"/>
          <w:sz w:val="24"/>
          <w:szCs w:val="24"/>
        </w:rPr>
        <w:t xml:space="preserve"> este in proprietatea publica a Municipiului Tg Mures, </w:t>
      </w:r>
      <w:proofErr w:type="spellStart"/>
      <w:r w:rsidR="00074369" w:rsidRPr="00C85AE8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="00074369" w:rsidRPr="00C85AE8">
        <w:rPr>
          <w:rFonts w:ascii="Times New Roman" w:hAnsi="Times New Roman" w:cs="Times New Roman"/>
          <w:sz w:val="24"/>
          <w:szCs w:val="24"/>
        </w:rPr>
        <w:t xml:space="preserve"> si in Cartea Alba</w:t>
      </w:r>
      <w:r w:rsidR="00BD6BB5" w:rsidRPr="00C85AE8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36929655"/>
      <w:r w:rsidR="003C60E5" w:rsidRPr="00C85AE8">
        <w:rPr>
          <w:rFonts w:ascii="Times New Roman" w:hAnsi="Times New Roman" w:cs="Times New Roman"/>
          <w:sz w:val="24"/>
          <w:szCs w:val="24"/>
        </w:rPr>
        <w:t>înscris în CF nr.144597</w:t>
      </w:r>
      <w:r w:rsidR="00074369" w:rsidRPr="00C85AE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074369" w:rsidRPr="00C85AE8">
        <w:rPr>
          <w:rFonts w:ascii="Times New Roman" w:hAnsi="Times New Roman" w:cs="Times New Roman"/>
          <w:sz w:val="24"/>
          <w:szCs w:val="24"/>
        </w:rPr>
        <w:t xml:space="preserve">- proprietatea </w:t>
      </w:r>
      <w:proofErr w:type="spellStart"/>
      <w:r w:rsidR="00074369" w:rsidRPr="00C85AE8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="00074369" w:rsidRPr="00C85AE8">
        <w:rPr>
          <w:rFonts w:ascii="Times New Roman" w:hAnsi="Times New Roman" w:cs="Times New Roman"/>
          <w:sz w:val="24"/>
          <w:szCs w:val="24"/>
        </w:rPr>
        <w:t xml:space="preserve"> din anul 1932-1933, structurat pe D+P+2E+M, </w:t>
      </w:r>
      <w:proofErr w:type="spellStart"/>
      <w:r w:rsidR="00074369" w:rsidRPr="00C85AE8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="00074369" w:rsidRPr="00C85AE8">
        <w:rPr>
          <w:rFonts w:ascii="Times New Roman" w:hAnsi="Times New Roman" w:cs="Times New Roman"/>
          <w:sz w:val="24"/>
          <w:szCs w:val="24"/>
        </w:rPr>
        <w:t xml:space="preserve"> din beton si </w:t>
      </w:r>
      <w:proofErr w:type="spellStart"/>
      <w:r w:rsidR="00074369" w:rsidRPr="00C85AE8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="00BD6BB5" w:rsidRPr="00C85AE8">
        <w:rPr>
          <w:rFonts w:ascii="Times New Roman" w:hAnsi="Times New Roman" w:cs="Times New Roman"/>
          <w:sz w:val="24"/>
          <w:szCs w:val="24"/>
        </w:rPr>
        <w:t>.</w:t>
      </w:r>
    </w:p>
    <w:p w14:paraId="42C2418D" w14:textId="041DD269" w:rsidR="004A7C46" w:rsidRPr="00C85AE8" w:rsidRDefault="00792662" w:rsidP="00BE1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In data de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 24 octombrie 1940 se înfiin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ează Cooperativa </w:t>
      </w:r>
      <w:r w:rsidRPr="00C85AE8">
        <w:rPr>
          <w:rFonts w:ascii="Times New Roman" w:hAnsi="Times New Roman" w:cs="Times New Roman"/>
          <w:sz w:val="24"/>
          <w:szCs w:val="24"/>
        </w:rPr>
        <w:t xml:space="preserve">de Consum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Hangya</w:t>
      </w:r>
      <w:proofErr w:type="spellEnd"/>
      <w:r w:rsidR="004A7C46" w:rsidRPr="00C85AE8">
        <w:rPr>
          <w:rFonts w:ascii="Times New Roman" w:hAnsi="Times New Roman" w:cs="Times New Roman"/>
          <w:sz w:val="24"/>
          <w:szCs w:val="24"/>
        </w:rPr>
        <w:t xml:space="preserve">, cu centru </w:t>
      </w:r>
      <w:r w:rsidRPr="00C85AE8">
        <w:rPr>
          <w:rFonts w:ascii="Times New Roman" w:hAnsi="Times New Roman" w:cs="Times New Roman"/>
          <w:sz w:val="24"/>
          <w:szCs w:val="24"/>
        </w:rPr>
        <w:t>administrativ in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 Târgu Mure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, iar i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n </w:t>
      </w:r>
      <w:r w:rsidRPr="00C85AE8">
        <w:rPr>
          <w:rFonts w:ascii="Times New Roman" w:hAnsi="Times New Roman" w:cs="Times New Roman"/>
          <w:sz w:val="24"/>
          <w:szCs w:val="24"/>
        </w:rPr>
        <w:t xml:space="preserve">anul </w:t>
      </w:r>
      <w:r w:rsidR="004A7C46" w:rsidRPr="00C85AE8">
        <w:rPr>
          <w:rFonts w:ascii="Times New Roman" w:hAnsi="Times New Roman" w:cs="Times New Roman"/>
          <w:sz w:val="24"/>
          <w:szCs w:val="24"/>
        </w:rPr>
        <w:t>1941, au început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ia sediului lor cu trei etaje pe strada Sándor János (astăzi </w:t>
      </w:r>
      <w:proofErr w:type="spellStart"/>
      <w:r w:rsidR="004A7C46" w:rsidRPr="00C85AE8">
        <w:rPr>
          <w:rFonts w:ascii="Times New Roman" w:hAnsi="Times New Roman" w:cs="Times New Roman"/>
          <w:sz w:val="24"/>
          <w:szCs w:val="24"/>
        </w:rPr>
        <w:t>Dózsa</w:t>
      </w:r>
      <w:proofErr w:type="spellEnd"/>
      <w:r w:rsidR="004A7C46" w:rsidRPr="00C85AE8">
        <w:rPr>
          <w:rFonts w:ascii="Times New Roman" w:hAnsi="Times New Roman" w:cs="Times New Roman"/>
          <w:sz w:val="24"/>
          <w:szCs w:val="24"/>
        </w:rPr>
        <w:t xml:space="preserve"> György) nr.</w:t>
      </w:r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9, </w:t>
      </w:r>
      <w:r w:rsidRPr="00C85AE8">
        <w:rPr>
          <w:rFonts w:ascii="Times New Roman" w:hAnsi="Times New Roman" w:cs="Times New Roman"/>
          <w:sz w:val="24"/>
          <w:szCs w:val="24"/>
        </w:rPr>
        <w:t xml:space="preserve">sediu 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care poartă semnele distinctive ale stilului arhitectural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="004A7C46" w:rsidRPr="00C85AE8">
        <w:rPr>
          <w:rFonts w:ascii="Times New Roman" w:hAnsi="Times New Roman" w:cs="Times New Roman"/>
          <w:sz w:val="24"/>
          <w:szCs w:val="24"/>
        </w:rPr>
        <w:t>secuiesc (ferestre</w:t>
      </w:r>
      <w:r w:rsidRPr="00C85AE8">
        <w:rPr>
          <w:rFonts w:ascii="Times New Roman" w:hAnsi="Times New Roman" w:cs="Times New Roman"/>
          <w:sz w:val="24"/>
          <w:szCs w:val="24"/>
        </w:rPr>
        <w:t xml:space="preserve"> cu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 obloane, u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="004A7C46" w:rsidRPr="00C85AE8">
        <w:rPr>
          <w:rFonts w:ascii="Times New Roman" w:hAnsi="Times New Roman" w:cs="Times New Roman"/>
          <w:sz w:val="24"/>
          <w:szCs w:val="24"/>
        </w:rPr>
        <w:t>i de intrare</w:t>
      </w:r>
      <w:r w:rsidRPr="00C85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lampi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 decoruri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 din fier forjat, mobilier sculptat</w:t>
      </w:r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="004A7C46" w:rsidRPr="00C85AE8">
        <w:rPr>
          <w:rFonts w:ascii="Times New Roman" w:hAnsi="Times New Roman" w:cs="Times New Roman"/>
          <w:sz w:val="24"/>
          <w:szCs w:val="24"/>
        </w:rPr>
        <w:t>-</w:t>
      </w:r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="004A7C46" w:rsidRPr="00C85AE8">
        <w:rPr>
          <w:rFonts w:ascii="Times New Roman" w:hAnsi="Times New Roman" w:cs="Times New Roman"/>
          <w:sz w:val="24"/>
          <w:szCs w:val="24"/>
        </w:rPr>
        <w:t>pictat).</w:t>
      </w:r>
      <w:r w:rsidRPr="00C85AE8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lui a fost desemnat arhitectul</w:t>
      </w:r>
      <w:r w:rsidR="004A7C46" w:rsidRPr="00C85AE8">
        <w:rPr>
          <w:rFonts w:ascii="Times New Roman" w:hAnsi="Times New Roman" w:cs="Times New Roman"/>
          <w:sz w:val="24"/>
          <w:szCs w:val="24"/>
        </w:rPr>
        <w:t xml:space="preserve"> József Farkas.</w:t>
      </w:r>
    </w:p>
    <w:p w14:paraId="7B45AA81" w14:textId="19DCE0A5" w:rsidR="000E5861" w:rsidRPr="00C85AE8" w:rsidRDefault="004A7C46" w:rsidP="00BE1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Imobilul s</w:t>
      </w:r>
      <w:r w:rsidR="001E69A0" w:rsidRPr="00C85AE8">
        <w:rPr>
          <w:rFonts w:ascii="Times New Roman" w:hAnsi="Times New Roman" w:cs="Times New Roman"/>
          <w:sz w:val="24"/>
          <w:szCs w:val="24"/>
        </w:rPr>
        <w:t>i</w:t>
      </w:r>
      <w:r w:rsidRPr="00C85AE8">
        <w:rPr>
          <w:rFonts w:ascii="Times New Roman" w:hAnsi="Times New Roman" w:cs="Times New Roman"/>
          <w:sz w:val="24"/>
          <w:szCs w:val="24"/>
        </w:rPr>
        <w:t xml:space="preserve">tuat pe str. Gheorghe Doja nr.9, cunoscut drept Casa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Hangya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(Furnica), a adăpostit sediul Centralei Cooperativelor </w:t>
      </w:r>
      <w:bookmarkStart w:id="1" w:name="_Hlk127380493"/>
      <w:r w:rsidRPr="00C85AE8">
        <w:rPr>
          <w:rFonts w:ascii="Times New Roman" w:hAnsi="Times New Roman" w:cs="Times New Roman"/>
          <w:sz w:val="24"/>
          <w:szCs w:val="24"/>
        </w:rPr>
        <w:t xml:space="preserve">de Consum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Hangya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C85AE8">
        <w:rPr>
          <w:rFonts w:ascii="Times New Roman" w:hAnsi="Times New Roman" w:cs="Times New Roman"/>
          <w:sz w:val="24"/>
          <w:szCs w:val="24"/>
        </w:rPr>
        <w:t xml:space="preserve">(devenită apoi în 1945, Centrala Uniunii Cooperativelor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Kaláka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în 1949 s-a trecut la organizarea pe jude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 a cooperativelor, procesul încheindu-se în 1950 când a luat fiin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CENTROCOOP, Uniunea Centrală a Cooperativelor de Consum, cu uniuni jude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ene). În 1989 clădirea găzduia Direc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ia Agricolă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institu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jude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ene de presă. Astăzi, imobilul, proprietate a Primăriei, iar in</w:t>
      </w:r>
      <w:r w:rsidR="000E5861" w:rsidRPr="00C85AE8">
        <w:rPr>
          <w:rFonts w:ascii="Times New Roman" w:hAnsi="Times New Roman" w:cs="Times New Roman"/>
          <w:sz w:val="24"/>
          <w:szCs w:val="24"/>
        </w:rPr>
        <w:t xml:space="preserve"> cadrul </w:t>
      </w:r>
      <w:r w:rsidRPr="00C85AE8">
        <w:rPr>
          <w:rFonts w:ascii="Times New Roman" w:hAnsi="Times New Roman" w:cs="Times New Roman"/>
          <w:sz w:val="24"/>
          <w:szCs w:val="24"/>
        </w:rPr>
        <w:t>acestuia</w:t>
      </w:r>
      <w:r w:rsidR="000E5861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61" w:rsidRPr="00C85AE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="000E5861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861" w:rsidRPr="00C85AE8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="000E5861" w:rsidRPr="00C85AE8">
        <w:rPr>
          <w:rFonts w:ascii="Times New Roman" w:hAnsi="Times New Roman" w:cs="Times New Roman"/>
          <w:sz w:val="24"/>
          <w:szCs w:val="24"/>
        </w:rPr>
        <w:t xml:space="preserve"> activitatea </w:t>
      </w:r>
      <w:r w:rsidR="00791C8E" w:rsidRPr="00C85AE8">
        <w:rPr>
          <w:rFonts w:ascii="Times New Roman" w:hAnsi="Times New Roman" w:cs="Times New Roman"/>
          <w:sz w:val="24"/>
          <w:szCs w:val="24"/>
        </w:rPr>
        <w:t xml:space="preserve">Directia asistenta sociala, Directia politia locala, </w:t>
      </w:r>
      <w:r w:rsidR="000E5861" w:rsidRPr="00C85AE8">
        <w:rPr>
          <w:rFonts w:ascii="Times New Roman" w:hAnsi="Times New Roman" w:cs="Times New Roman"/>
          <w:sz w:val="24"/>
          <w:szCs w:val="24"/>
        </w:rPr>
        <w:t xml:space="preserve">o serie de </w:t>
      </w:r>
      <w:proofErr w:type="spellStart"/>
      <w:r w:rsidR="00791C8E" w:rsidRPr="00C85AE8">
        <w:rPr>
          <w:rFonts w:ascii="Times New Roman" w:hAnsi="Times New Roman" w:cs="Times New Roman"/>
          <w:sz w:val="24"/>
          <w:szCs w:val="24"/>
        </w:rPr>
        <w:t>asociatii</w:t>
      </w:r>
      <w:proofErr w:type="spellEnd"/>
      <w:r w:rsidR="00791C8E" w:rsidRPr="00C85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C8E" w:rsidRPr="00C85AE8">
        <w:rPr>
          <w:rFonts w:ascii="Times New Roman" w:hAnsi="Times New Roman" w:cs="Times New Roman"/>
          <w:sz w:val="24"/>
          <w:szCs w:val="24"/>
        </w:rPr>
        <w:t>fundatii</w:t>
      </w:r>
      <w:proofErr w:type="spellEnd"/>
      <w:r w:rsidR="00791C8E" w:rsidRPr="00C85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C8E" w:rsidRPr="00C85AE8">
        <w:rPr>
          <w:rFonts w:ascii="Times New Roman" w:hAnsi="Times New Roman" w:cs="Times New Roman"/>
          <w:sz w:val="24"/>
          <w:szCs w:val="24"/>
        </w:rPr>
        <w:t>organizatii</w:t>
      </w:r>
      <w:proofErr w:type="spellEnd"/>
      <w:r w:rsidR="00791C8E" w:rsidRPr="00C85AE8">
        <w:rPr>
          <w:rFonts w:ascii="Times New Roman" w:hAnsi="Times New Roman" w:cs="Times New Roman"/>
          <w:sz w:val="24"/>
          <w:szCs w:val="24"/>
        </w:rPr>
        <w:t xml:space="preserve"> nonguvernamentale, partide politice, ziare locale, precum si o serie de birouri pentru </w:t>
      </w:r>
      <w:proofErr w:type="spellStart"/>
      <w:r w:rsidR="00791C8E" w:rsidRPr="00C85AE8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="00791C8E" w:rsidRPr="00C85AE8">
        <w:rPr>
          <w:rFonts w:ascii="Times New Roman" w:hAnsi="Times New Roman" w:cs="Times New Roman"/>
          <w:sz w:val="24"/>
          <w:szCs w:val="24"/>
        </w:rPr>
        <w:t xml:space="preserve"> aflate in subordinea </w:t>
      </w:r>
      <w:proofErr w:type="spellStart"/>
      <w:r w:rsidR="00791C8E" w:rsidRPr="00C85AE8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="00791C8E" w:rsidRPr="00C85AE8">
        <w:rPr>
          <w:rFonts w:ascii="Times New Roman" w:hAnsi="Times New Roman" w:cs="Times New Roman"/>
          <w:sz w:val="24"/>
          <w:szCs w:val="24"/>
        </w:rPr>
        <w:t>.</w:t>
      </w:r>
      <w:r w:rsidR="00FE1A1F" w:rsidRPr="00C8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A92A5" w14:textId="4F380C24" w:rsidR="00F4394E" w:rsidRPr="00C85AE8" w:rsidRDefault="00FE1A1F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Sediul Cooperativei </w:t>
      </w:r>
      <w:r w:rsidR="00792662" w:rsidRPr="00C85AE8">
        <w:rPr>
          <w:rFonts w:ascii="Times New Roman" w:hAnsi="Times New Roman" w:cs="Times New Roman"/>
          <w:sz w:val="24"/>
          <w:szCs w:val="24"/>
        </w:rPr>
        <w:t xml:space="preserve">de Consum </w:t>
      </w:r>
      <w:proofErr w:type="spellStart"/>
      <w:r w:rsidR="00792662" w:rsidRPr="00C85AE8">
        <w:rPr>
          <w:rFonts w:ascii="Times New Roman" w:hAnsi="Times New Roman" w:cs="Times New Roman"/>
          <w:sz w:val="24"/>
          <w:szCs w:val="24"/>
        </w:rPr>
        <w:t>Hangya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care a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ionat la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Nagyenyed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între 1905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1948, </w:t>
      </w:r>
      <w:r w:rsidR="00EB2A40" w:rsidRPr="00C85AE8">
        <w:rPr>
          <w:rFonts w:ascii="Times New Roman" w:hAnsi="Times New Roman" w:cs="Times New Roman"/>
          <w:sz w:val="24"/>
          <w:szCs w:val="24"/>
        </w:rPr>
        <w:t>si care</w:t>
      </w:r>
      <w:r w:rsidRPr="00C85AE8">
        <w:rPr>
          <w:rFonts w:ascii="Times New Roman" w:hAnsi="Times New Roman" w:cs="Times New Roman"/>
          <w:sz w:val="24"/>
          <w:szCs w:val="24"/>
        </w:rPr>
        <w:t xml:space="preserve"> în prima jumătate a secolului 20, a coordonat re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eaua economică de aproximativ 800 de cooperative </w:t>
      </w:r>
      <w:r w:rsidRPr="00C85AE8">
        <w:rPr>
          <w:rFonts w:ascii="Times New Roman" w:hAnsi="Times New Roman" w:cs="Times New Roman"/>
          <w:sz w:val="24"/>
          <w:szCs w:val="24"/>
        </w:rPr>
        <w:lastRenderedPageBreak/>
        <w:t xml:space="preserve">locale, </w:t>
      </w:r>
      <w:r w:rsidR="00EB2A40" w:rsidRPr="00C85AE8">
        <w:rPr>
          <w:rFonts w:ascii="Times New Roman" w:hAnsi="Times New Roman" w:cs="Times New Roman"/>
          <w:sz w:val="24"/>
          <w:szCs w:val="24"/>
        </w:rPr>
        <w:t xml:space="preserve">si </w:t>
      </w:r>
      <w:r w:rsidRPr="00C85AE8">
        <w:rPr>
          <w:rFonts w:ascii="Times New Roman" w:hAnsi="Times New Roman" w:cs="Times New Roman"/>
          <w:sz w:val="24"/>
          <w:szCs w:val="24"/>
        </w:rPr>
        <w:t xml:space="preserve">care a asigurat securitatea financiară pentru sute de mii de fermieri maghiari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familii artizanale din Transilvania</w:t>
      </w:r>
      <w:r w:rsidR="00EB2A40" w:rsidRPr="00C85AE8">
        <w:rPr>
          <w:rFonts w:ascii="Times New Roman" w:hAnsi="Times New Roman" w:cs="Times New Roman"/>
          <w:sz w:val="24"/>
          <w:szCs w:val="24"/>
        </w:rPr>
        <w:t>, aminte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="00EB2A40" w:rsidRPr="00C85AE8">
        <w:rPr>
          <w:rFonts w:ascii="Times New Roman" w:hAnsi="Times New Roman" w:cs="Times New Roman"/>
          <w:sz w:val="24"/>
          <w:szCs w:val="24"/>
        </w:rPr>
        <w:t>te acum de o clădire neglijată.</w:t>
      </w:r>
    </w:p>
    <w:p w14:paraId="6D625CEE" w14:textId="77777777" w:rsidR="00F64B3E" w:rsidRPr="00C85AE8" w:rsidRDefault="00F64B3E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3D5EB" w14:textId="0FF2771D" w:rsidR="00755174" w:rsidRPr="00C85AE8" w:rsidRDefault="00755174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3E37E" w14:textId="77777777" w:rsidR="001E69A0" w:rsidRPr="00C85AE8" w:rsidRDefault="001E69A0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2.1.</w:t>
      </w:r>
      <w:r w:rsidRPr="00C85AE8">
        <w:rPr>
          <w:rFonts w:ascii="Times New Roman" w:hAnsi="Times New Roman" w:cs="Times New Roman"/>
          <w:sz w:val="24"/>
          <w:szCs w:val="24"/>
        </w:rPr>
        <w:t> Scurtă prezentare privind:</w:t>
      </w:r>
    </w:p>
    <w:p w14:paraId="0611AE61" w14:textId="4115C2F8" w:rsidR="00727578" w:rsidRPr="00C85AE8" w:rsidRDefault="00727578" w:rsidP="00BE190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deficien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 ale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 actuale;</w:t>
      </w:r>
    </w:p>
    <w:p w14:paraId="46646A6F" w14:textId="5EC7750E" w:rsidR="00941537" w:rsidRPr="00C85AE8" w:rsidRDefault="00460277" w:rsidP="00BE190A">
      <w:pPr>
        <w:pStyle w:val="NoSpacing"/>
        <w:spacing w:after="240" w:line="276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sz w:val="24"/>
          <w:szCs w:val="24"/>
        </w:rPr>
        <w:t>Desi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astăzi, imobilul este in proprietatea publica a Municipiului Tg Mures, si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desi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in cadrul acestuia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desfasoara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activitatea o serie de </w:t>
      </w:r>
      <w:proofErr w:type="spellStart"/>
      <w:r w:rsidR="002D0475" w:rsidRPr="00C85AE8">
        <w:rPr>
          <w:rFonts w:ascii="Times New Roman" w:hAnsi="Times New Roman" w:cs="Times New Roman"/>
          <w:sz w:val="24"/>
          <w:szCs w:val="24"/>
        </w:rPr>
        <w:t>d</w:t>
      </w:r>
      <w:r w:rsidRPr="00C85AE8">
        <w:rPr>
          <w:rFonts w:ascii="Times New Roman" w:hAnsi="Times New Roman" w:cs="Times New Roman"/>
          <w:sz w:val="24"/>
          <w:szCs w:val="24"/>
        </w:rPr>
        <w:t>irectii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 birouri pentru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institutii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aflate in subordinea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, respectiv diverse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organizatii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nonguvernamentale, partide politice,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societati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</w:t>
      </w:r>
      <w:r w:rsidR="00756C39" w:rsidRPr="00C85AE8">
        <w:rPr>
          <w:rFonts w:ascii="Times New Roman" w:hAnsi="Times New Roman" w:cs="Times New Roman"/>
          <w:sz w:val="24"/>
          <w:szCs w:val="24"/>
        </w:rPr>
        <w:t>onstructia</w:t>
      </w:r>
      <w:proofErr w:type="spellEnd"/>
      <w:r w:rsidR="00756C39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C39" w:rsidRPr="00C85AE8">
        <w:rPr>
          <w:rFonts w:ascii="Times New Roman" w:hAnsi="Times New Roman" w:cs="Times New Roman"/>
          <w:sz w:val="24"/>
          <w:szCs w:val="24"/>
        </w:rPr>
        <w:t>odata</w:t>
      </w:r>
      <w:proofErr w:type="spellEnd"/>
      <w:r w:rsidR="00756C39" w:rsidRPr="00C85AE8">
        <w:rPr>
          <w:rFonts w:ascii="Times New Roman" w:hAnsi="Times New Roman" w:cs="Times New Roman"/>
          <w:sz w:val="24"/>
          <w:szCs w:val="24"/>
        </w:rPr>
        <w:t xml:space="preserve"> preluata nu a mai </w:t>
      </w:r>
      <w:r w:rsidRPr="00C85AE8">
        <w:rPr>
          <w:rFonts w:ascii="Times New Roman" w:hAnsi="Times New Roman" w:cs="Times New Roman"/>
          <w:sz w:val="24"/>
          <w:szCs w:val="24"/>
        </w:rPr>
        <w:t xml:space="preserve">beneficiat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atentia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mentenanta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cuvenita, rangului si importantei acesteia. Ca rezultat al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intretinerii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necorespunzatoare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 al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exploatarii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excesive,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prezinta </w:t>
      </w:r>
      <w:r w:rsidR="00941537" w:rsidRPr="00C85AE8">
        <w:rPr>
          <w:rFonts w:ascii="Times New Roman" w:hAnsi="Times New Roman" w:cs="Times New Roman"/>
          <w:sz w:val="24"/>
          <w:szCs w:val="24"/>
        </w:rPr>
        <w:t xml:space="preserve">semnele clare a </w:t>
      </w:r>
      <w:proofErr w:type="spellStart"/>
      <w:r w:rsidR="00941537" w:rsidRPr="00C85AE8">
        <w:rPr>
          <w:rFonts w:ascii="Times New Roman" w:hAnsi="Times New Roman" w:cs="Times New Roman"/>
          <w:sz w:val="24"/>
          <w:szCs w:val="24"/>
        </w:rPr>
        <w:t>degradarii</w:t>
      </w:r>
      <w:proofErr w:type="spellEnd"/>
      <w:r w:rsidR="00941537" w:rsidRPr="00C85AE8">
        <w:rPr>
          <w:rFonts w:ascii="Times New Roman" w:hAnsi="Times New Roman" w:cs="Times New Roman"/>
          <w:sz w:val="24"/>
          <w:szCs w:val="24"/>
        </w:rPr>
        <w:t xml:space="preserve"> fizice si </w:t>
      </w:r>
      <w:r w:rsidRPr="00C85AE8">
        <w:rPr>
          <w:rFonts w:ascii="Times New Roman" w:hAnsi="Times New Roman" w:cs="Times New Roman"/>
          <w:sz w:val="24"/>
          <w:szCs w:val="24"/>
        </w:rPr>
        <w:t>uzurii excesive</w:t>
      </w:r>
      <w:r w:rsidR="00941537" w:rsidRPr="00C85AE8">
        <w:rPr>
          <w:rFonts w:ascii="Times New Roman" w:hAnsi="Times New Roman" w:cs="Times New Roman"/>
          <w:sz w:val="24"/>
          <w:szCs w:val="24"/>
        </w:rPr>
        <w:t>.</w:t>
      </w:r>
    </w:p>
    <w:p w14:paraId="522A1A1F" w14:textId="3EB7674E" w:rsidR="00941537" w:rsidRPr="00C85AE8" w:rsidRDefault="00FB08CA" w:rsidP="00BE190A">
      <w:pPr>
        <w:pStyle w:val="NoSpacing"/>
        <w:spacing w:after="240" w:line="276" w:lineRule="auto"/>
        <w:ind w:left="165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O deficienta majora 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actuale, </w:t>
      </w:r>
      <w:r w:rsidR="00F1482D" w:rsidRPr="00C85AE8">
        <w:rPr>
          <w:rFonts w:ascii="Times New Roman" w:hAnsi="Times New Roman" w:cs="Times New Roman"/>
          <w:sz w:val="24"/>
          <w:szCs w:val="24"/>
        </w:rPr>
        <w:t xml:space="preserve">este starea avansata de deteriorare a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sarpantei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si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invelitorii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respectiv a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tamplariei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exterioare, iar ca o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consecinta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directa a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starii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precare a acestor elemente este deteriorarea tencuielilor si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zugravelilor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exterioare. </w:t>
      </w:r>
      <w:proofErr w:type="spellStart"/>
      <w:r w:rsidR="00F1482D" w:rsidRPr="00C85AE8">
        <w:rPr>
          <w:rFonts w:ascii="Times New Roman" w:hAnsi="Times New Roman" w:cs="Times New Roman"/>
          <w:sz w:val="24"/>
          <w:szCs w:val="24"/>
        </w:rPr>
        <w:t>Deasemenea</w:t>
      </w:r>
      <w:proofErr w:type="spellEnd"/>
      <w:r w:rsidR="00F1482D" w:rsidRPr="00C85AE8">
        <w:rPr>
          <w:rFonts w:ascii="Times New Roman" w:hAnsi="Times New Roman" w:cs="Times New Roman"/>
          <w:sz w:val="24"/>
          <w:szCs w:val="24"/>
        </w:rPr>
        <w:t xml:space="preserve"> factorul timp </w:t>
      </w:r>
      <w:r w:rsidR="00573304" w:rsidRPr="00C85AE8">
        <w:rPr>
          <w:rFonts w:ascii="Times New Roman" w:hAnsi="Times New Roman" w:cs="Times New Roman"/>
          <w:sz w:val="24"/>
          <w:szCs w:val="24"/>
        </w:rPr>
        <w:t>si-</w:t>
      </w:r>
      <w:r w:rsidR="00F1482D" w:rsidRPr="00C85AE8">
        <w:rPr>
          <w:rFonts w:ascii="Times New Roman" w:hAnsi="Times New Roman" w:cs="Times New Roman"/>
          <w:sz w:val="24"/>
          <w:szCs w:val="24"/>
        </w:rPr>
        <w:t>a pus amprenta</w:t>
      </w:r>
      <w:r w:rsidR="00573304" w:rsidRPr="00C85AE8">
        <w:rPr>
          <w:rFonts w:ascii="Times New Roman" w:hAnsi="Times New Roman" w:cs="Times New Roman"/>
          <w:sz w:val="24"/>
          <w:szCs w:val="24"/>
        </w:rPr>
        <w:t xml:space="preserve"> semnificativ asupra elementelor de placaj din lemn de la nivelul mansardei, asupra sistemului de jgheaburi si burlane. </w:t>
      </w:r>
      <w:r w:rsidR="00F1482D" w:rsidRPr="00C8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5B7FF9" w14:textId="52F1966A" w:rsidR="00727578" w:rsidRPr="00C85AE8" w:rsidRDefault="00727578" w:rsidP="00BE190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efectul pozitiv previzionat prin realizarea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ii;</w:t>
      </w:r>
    </w:p>
    <w:p w14:paraId="645F6556" w14:textId="7DEE9413" w:rsidR="00E61952" w:rsidRPr="00C85AE8" w:rsidRDefault="006771FD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Prin realizarea </w:t>
      </w:r>
      <w:proofErr w:type="spellStart"/>
      <w:r w:rsidR="00486D75" w:rsidRPr="00C85AE8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="00486D75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9A0" w:rsidRPr="00C85AE8">
        <w:rPr>
          <w:rFonts w:ascii="Times New Roman" w:hAnsi="Times New Roman" w:cs="Times New Roman"/>
          <w:sz w:val="24"/>
          <w:szCs w:val="24"/>
        </w:rPr>
        <w:t>constructia</w:t>
      </w:r>
      <w:proofErr w:type="spellEnd"/>
      <w:r w:rsidR="001E69A0" w:rsidRPr="00C85AE8">
        <w:rPr>
          <w:rFonts w:ascii="Times New Roman" w:hAnsi="Times New Roman" w:cs="Times New Roman"/>
          <w:sz w:val="24"/>
          <w:szCs w:val="24"/>
        </w:rPr>
        <w:t xml:space="preserve"> va reveni la </w:t>
      </w:r>
      <w:r w:rsidR="00486D75" w:rsidRPr="00C85AE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86D75" w:rsidRPr="00C85AE8">
        <w:rPr>
          <w:rFonts w:ascii="Times New Roman" w:hAnsi="Times New Roman" w:cs="Times New Roman"/>
          <w:sz w:val="24"/>
          <w:szCs w:val="24"/>
        </w:rPr>
        <w:t>stralucirea</w:t>
      </w:r>
      <w:proofErr w:type="spellEnd"/>
      <w:r w:rsidR="00486D75" w:rsidRPr="00C85AE8">
        <w:rPr>
          <w:rFonts w:ascii="Times New Roman" w:hAnsi="Times New Roman" w:cs="Times New Roman"/>
          <w:sz w:val="24"/>
          <w:szCs w:val="24"/>
        </w:rPr>
        <w:t xml:space="preserve"> si faima” </w:t>
      </w:r>
      <w:proofErr w:type="spellStart"/>
      <w:r w:rsidR="00486D75" w:rsidRPr="00C85AE8">
        <w:rPr>
          <w:rFonts w:ascii="Times New Roman" w:hAnsi="Times New Roman" w:cs="Times New Roman"/>
          <w:sz w:val="24"/>
          <w:szCs w:val="24"/>
        </w:rPr>
        <w:t>initiala</w:t>
      </w:r>
      <w:proofErr w:type="spellEnd"/>
      <w:r w:rsidR="00486D75" w:rsidRPr="00C85AE8">
        <w:rPr>
          <w:rFonts w:ascii="Times New Roman" w:hAnsi="Times New Roman" w:cs="Times New Roman"/>
          <w:sz w:val="24"/>
          <w:szCs w:val="24"/>
        </w:rPr>
        <w:t xml:space="preserve">, demna pentru o </w:t>
      </w:r>
      <w:proofErr w:type="spellStart"/>
      <w:r w:rsidR="00486D75" w:rsidRPr="00C85AE8">
        <w:rPr>
          <w:rFonts w:ascii="Times New Roman" w:hAnsi="Times New Roman" w:cs="Times New Roman"/>
          <w:sz w:val="24"/>
          <w:szCs w:val="24"/>
        </w:rPr>
        <w:t>cladire</w:t>
      </w:r>
      <w:proofErr w:type="spellEnd"/>
      <w:r w:rsidR="00486D75" w:rsidRPr="00C85AE8">
        <w:rPr>
          <w:rFonts w:ascii="Times New Roman" w:hAnsi="Times New Roman" w:cs="Times New Roman"/>
          <w:sz w:val="24"/>
          <w:szCs w:val="24"/>
        </w:rPr>
        <w:t xml:space="preserve"> emblematica a Municipiului </w:t>
      </w:r>
      <w:proofErr w:type="spellStart"/>
      <w:r w:rsidR="00486D75" w:rsidRPr="00C85AE8">
        <w:rPr>
          <w:rFonts w:ascii="Times New Roman" w:hAnsi="Times New Roman" w:cs="Times New Roman"/>
          <w:sz w:val="24"/>
          <w:szCs w:val="24"/>
        </w:rPr>
        <w:t>T</w:t>
      </w:r>
      <w:r w:rsidR="002D0475" w:rsidRPr="00C85AE8">
        <w:rPr>
          <w:rFonts w:ascii="Times New Roman" w:hAnsi="Times New Roman" w:cs="Times New Roman"/>
          <w:sz w:val="24"/>
          <w:szCs w:val="24"/>
        </w:rPr>
        <w:t>a</w:t>
      </w:r>
      <w:r w:rsidR="00486D75" w:rsidRPr="00C85AE8">
        <w:rPr>
          <w:rFonts w:ascii="Times New Roman" w:hAnsi="Times New Roman" w:cs="Times New Roman"/>
          <w:sz w:val="24"/>
          <w:szCs w:val="24"/>
        </w:rPr>
        <w:t>rgu</w:t>
      </w:r>
      <w:proofErr w:type="spellEnd"/>
      <w:r w:rsidR="00486D75" w:rsidRPr="00C85AE8">
        <w:rPr>
          <w:rFonts w:ascii="Times New Roman" w:hAnsi="Times New Roman" w:cs="Times New Roman"/>
          <w:sz w:val="24"/>
          <w:szCs w:val="24"/>
        </w:rPr>
        <w:t xml:space="preserve"> Mures</w:t>
      </w:r>
      <w:r w:rsidR="002D0475" w:rsidRPr="00C85AE8">
        <w:rPr>
          <w:rFonts w:ascii="Times New Roman" w:hAnsi="Times New Roman" w:cs="Times New Roman"/>
          <w:sz w:val="24"/>
          <w:szCs w:val="24"/>
        </w:rPr>
        <w:t>.</w:t>
      </w:r>
      <w:r w:rsidR="00486D75" w:rsidRPr="00C8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3A0C7" w14:textId="77777777" w:rsidR="00BB0AD5" w:rsidRPr="00C85AE8" w:rsidRDefault="00BB0AD5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24497143" w14:textId="20A25A31" w:rsidR="00727578" w:rsidRPr="00C85AE8" w:rsidRDefault="00727578" w:rsidP="00BE190A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impactul negativ previzionat în cazul nerealizării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ii.</w:t>
      </w:r>
    </w:p>
    <w:p w14:paraId="20FA80A3" w14:textId="1255E1AF" w:rsidR="002D0475" w:rsidRPr="00C85AE8" w:rsidRDefault="002D0475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In cazul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nerealizarii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degradarea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va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capata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valente ireversibile si foarte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dificil </w:t>
      </w:r>
      <w:r w:rsidR="001A0CEB" w:rsidRPr="00C85AE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A0CEB" w:rsidRPr="00C85AE8">
        <w:rPr>
          <w:rFonts w:ascii="Times New Roman" w:hAnsi="Times New Roman" w:cs="Times New Roman"/>
          <w:sz w:val="24"/>
          <w:szCs w:val="24"/>
        </w:rPr>
        <w:t>inlaturat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26AE1F" w14:textId="4BF29614" w:rsidR="002D0475" w:rsidRPr="00C85AE8" w:rsidRDefault="002D0475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8AF048" w14:textId="2CB7087F" w:rsidR="00727578" w:rsidRPr="00C85AE8" w:rsidRDefault="00727578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2.2.</w:t>
      </w:r>
      <w:r w:rsidRPr="00C85AE8">
        <w:rPr>
          <w:rFonts w:ascii="Times New Roman" w:hAnsi="Times New Roman" w:cs="Times New Roman"/>
          <w:sz w:val="24"/>
          <w:szCs w:val="24"/>
        </w:rPr>
        <w:t> Prezentarea, după caz, a obiectivelor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cu acelea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 sau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 similare cu obiectivul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propus, existente în zonă, în vederea justificării necesită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realizării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propus</w:t>
      </w:r>
    </w:p>
    <w:p w14:paraId="7F867D02" w14:textId="77777777" w:rsidR="001E69A0" w:rsidRPr="00C85AE8" w:rsidRDefault="001E69A0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C8FCB" w14:textId="7C5FBA99" w:rsidR="004B27D5" w:rsidRPr="00C85AE8" w:rsidRDefault="004B27D5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Obiective cu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functiuni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similare nu exista in zona studiata. Cel mai apropiat obiectiv cu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functiuni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oarecum similare sunt Palatul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Targu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Mures si cel al Consiliului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Judetean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Mures, Palatul Culturii,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obietive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aflate in zona centrala a municipiului. </w:t>
      </w:r>
    </w:p>
    <w:p w14:paraId="0FCC6A71" w14:textId="77777777" w:rsidR="001E69A0" w:rsidRPr="00C85AE8" w:rsidRDefault="001E69A0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0C4EF" w14:textId="27B0E698" w:rsidR="00727578" w:rsidRPr="00C85AE8" w:rsidRDefault="00727578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2.3.</w:t>
      </w:r>
      <w:r w:rsidRPr="00C85AE8">
        <w:rPr>
          <w:rFonts w:ascii="Times New Roman" w:hAnsi="Times New Roman" w:cs="Times New Roman"/>
          <w:sz w:val="24"/>
          <w:szCs w:val="24"/>
        </w:rPr>
        <w:t> Existen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a, după caz, a unei strategii, a unui master plan ori a unor planuri similare, aprobate prin acte normative, în cadrul cărora se poate încadra obiectivul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propus</w:t>
      </w:r>
    </w:p>
    <w:p w14:paraId="1A1A20CD" w14:textId="77777777" w:rsidR="001E69A0" w:rsidRPr="00C85AE8" w:rsidRDefault="001E69A0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2A54E" w14:textId="60F6451A" w:rsidR="004B27D5" w:rsidRPr="00C85AE8" w:rsidRDefault="00444417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Masuri similare sunt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prevazute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in STRATEGIA INTEGRATĂ DE DEZVOLTARE URBANĂ A MUNICIPIULUI TÎRGU MURE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 2021-2030 si alte programe similare </w:t>
      </w:r>
    </w:p>
    <w:p w14:paraId="44A36A57" w14:textId="77777777" w:rsidR="001E69A0" w:rsidRPr="00C85AE8" w:rsidRDefault="001E69A0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FE94E" w14:textId="0FFFDB82" w:rsidR="00727578" w:rsidRPr="00C85AE8" w:rsidRDefault="00727578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2.4.</w:t>
      </w:r>
      <w:r w:rsidRPr="00C85AE8">
        <w:rPr>
          <w:rFonts w:ascii="Times New Roman" w:hAnsi="Times New Roman" w:cs="Times New Roman"/>
          <w:sz w:val="24"/>
          <w:szCs w:val="24"/>
        </w:rPr>
        <w:t> Existen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a, după caz, a unor acorduri interna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 ale statului care obligă partea română la realizarea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</w:t>
      </w:r>
    </w:p>
    <w:p w14:paraId="3392E90D" w14:textId="6724863B" w:rsidR="00444417" w:rsidRPr="00C85AE8" w:rsidRDefault="00444417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Nu este cazul</w:t>
      </w:r>
    </w:p>
    <w:p w14:paraId="6D1A9D50" w14:textId="77777777" w:rsidR="001E69A0" w:rsidRPr="00C85AE8" w:rsidRDefault="001E69A0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61F11" w14:textId="17B42341" w:rsidR="00727578" w:rsidRPr="00C85AE8" w:rsidRDefault="00727578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2.5.</w:t>
      </w:r>
      <w:r w:rsidRPr="00C85AE8">
        <w:rPr>
          <w:rFonts w:ascii="Times New Roman" w:hAnsi="Times New Roman" w:cs="Times New Roman"/>
          <w:sz w:val="24"/>
          <w:szCs w:val="24"/>
        </w:rPr>
        <w:t> Obiective generale, preconizate a fi atinse prin realizarea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</w:t>
      </w:r>
    </w:p>
    <w:p w14:paraId="47C08E6A" w14:textId="4C06C2F9" w:rsidR="004B6E7E" w:rsidRPr="00C85AE8" w:rsidRDefault="001E69A0" w:rsidP="00BE19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Obiectivele generale sunt legate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imbunatatirea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caracteristicilor termoenergetice si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higrotermice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, eliminarea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infiltratiilor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din apele meteorice, restaurarea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tamplariei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exterioare, refacerea tencuielilor si</w:t>
      </w:r>
      <w:r w:rsidR="00696DA3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6DA3" w:rsidRPr="00C85AE8">
        <w:rPr>
          <w:rFonts w:ascii="Times New Roman" w:hAnsi="Times New Roman" w:cs="Times New Roman"/>
          <w:sz w:val="24"/>
          <w:szCs w:val="24"/>
        </w:rPr>
        <w:t>zugravelilor</w:t>
      </w:r>
      <w:proofErr w:type="spellEnd"/>
      <w:r w:rsidR="00696DA3" w:rsidRPr="00C85AE8">
        <w:rPr>
          <w:rFonts w:ascii="Times New Roman" w:hAnsi="Times New Roman" w:cs="Times New Roman"/>
          <w:sz w:val="24"/>
          <w:szCs w:val="24"/>
        </w:rPr>
        <w:t xml:space="preserve"> exterioare, </w:t>
      </w:r>
      <w:r w:rsidRPr="00C85AE8">
        <w:rPr>
          <w:rFonts w:ascii="Times New Roman" w:hAnsi="Times New Roman" w:cs="Times New Roman"/>
          <w:sz w:val="24"/>
          <w:szCs w:val="24"/>
        </w:rPr>
        <w:t xml:space="preserve">realizarea iluminatului arhitectural al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.</w:t>
      </w:r>
    </w:p>
    <w:p w14:paraId="70020CCD" w14:textId="1BAFF133" w:rsidR="001E69A0" w:rsidRPr="00C85AE8" w:rsidRDefault="001E69A0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7C4ECCC" w14:textId="77777777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6029ED3" w14:textId="0BAB7E4D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t>   3. 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ESTIMAREA SUPORTABILITĂ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II INVESTI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IEI PUBLICE</w:t>
      </w:r>
    </w:p>
    <w:p w14:paraId="3BE3F222" w14:textId="77777777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93E1B7" w14:textId="6729088D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3.1.</w:t>
      </w:r>
      <w:r w:rsidRPr="00C85AE8">
        <w:rPr>
          <w:rFonts w:ascii="Times New Roman" w:hAnsi="Times New Roman" w:cs="Times New Roman"/>
          <w:sz w:val="24"/>
          <w:szCs w:val="24"/>
        </w:rPr>
        <w:t> Estimarea cheltuielilor pentru execu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ii, luându-se în considerare, după caz:</w:t>
      </w:r>
    </w:p>
    <w:p w14:paraId="3BFA14A7" w14:textId="055972E7" w:rsidR="00E2502C" w:rsidRPr="00C85AE8" w:rsidRDefault="00E2502C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Nu exista standarde de cost in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viguare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elaborarii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prezentei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documentatii</w:t>
      </w:r>
      <w:proofErr w:type="spellEnd"/>
      <w:r w:rsidR="005A79D3" w:rsidRPr="00C85AE8">
        <w:rPr>
          <w:rFonts w:ascii="Times New Roman" w:hAnsi="Times New Roman" w:cs="Times New Roman"/>
          <w:sz w:val="24"/>
          <w:szCs w:val="24"/>
        </w:rPr>
        <w:t xml:space="preserve">, care s-ar aplica </w:t>
      </w:r>
      <w:proofErr w:type="spellStart"/>
      <w:r w:rsidR="005A79D3" w:rsidRPr="00C85AE8">
        <w:rPr>
          <w:rFonts w:ascii="Times New Roman" w:hAnsi="Times New Roman" w:cs="Times New Roman"/>
          <w:sz w:val="24"/>
          <w:szCs w:val="24"/>
        </w:rPr>
        <w:t>investitiei</w:t>
      </w:r>
      <w:proofErr w:type="spellEnd"/>
      <w:r w:rsidR="005A79D3" w:rsidRPr="00C85AE8">
        <w:rPr>
          <w:rFonts w:ascii="Times New Roman" w:hAnsi="Times New Roman" w:cs="Times New Roman"/>
          <w:sz w:val="24"/>
          <w:szCs w:val="24"/>
        </w:rPr>
        <w:t xml:space="preserve">. Pentru evaluarea </w:t>
      </w:r>
      <w:proofErr w:type="spellStart"/>
      <w:r w:rsidR="005A79D3" w:rsidRPr="00C85AE8">
        <w:rPr>
          <w:rFonts w:ascii="Times New Roman" w:hAnsi="Times New Roman" w:cs="Times New Roman"/>
          <w:sz w:val="24"/>
          <w:szCs w:val="24"/>
        </w:rPr>
        <w:t>lucrarilor</w:t>
      </w:r>
      <w:proofErr w:type="spellEnd"/>
      <w:r w:rsidR="005A79D3" w:rsidRPr="00C85A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A79D3" w:rsidRPr="00C85AE8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="005A79D3" w:rsidRPr="00C85AE8">
        <w:rPr>
          <w:rFonts w:ascii="Times New Roman" w:hAnsi="Times New Roman" w:cs="Times New Roman"/>
          <w:sz w:val="24"/>
          <w:szCs w:val="24"/>
        </w:rPr>
        <w:t xml:space="preserve"> a fi executate se vor lua in considerare</w:t>
      </w:r>
      <w:r w:rsidR="00AC023D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23D" w:rsidRPr="00C85AE8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="00AC023D" w:rsidRPr="00C85AE8">
        <w:rPr>
          <w:rFonts w:ascii="Times New Roman" w:hAnsi="Times New Roman" w:cs="Times New Roman"/>
          <w:sz w:val="24"/>
          <w:szCs w:val="24"/>
        </w:rPr>
        <w:t xml:space="preserve"> privind costurile</w:t>
      </w:r>
      <w:r w:rsidR="00DA3F55" w:rsidRPr="00C85AE8">
        <w:rPr>
          <w:rFonts w:ascii="Times New Roman" w:hAnsi="Times New Roman" w:cs="Times New Roman"/>
          <w:sz w:val="24"/>
          <w:szCs w:val="24"/>
        </w:rPr>
        <w:t xml:space="preserve"> similare aferente </w:t>
      </w:r>
      <w:proofErr w:type="spellStart"/>
      <w:r w:rsidR="00DA3F55" w:rsidRPr="00C85AE8">
        <w:rPr>
          <w:rFonts w:ascii="Times New Roman" w:hAnsi="Times New Roman" w:cs="Times New Roman"/>
          <w:sz w:val="24"/>
          <w:szCs w:val="24"/>
        </w:rPr>
        <w:t>realizarii</w:t>
      </w:r>
      <w:proofErr w:type="spellEnd"/>
      <w:r w:rsidR="00DA3F55" w:rsidRPr="00C85AE8">
        <w:rPr>
          <w:rFonts w:ascii="Times New Roman" w:hAnsi="Times New Roman" w:cs="Times New Roman"/>
          <w:sz w:val="24"/>
          <w:szCs w:val="24"/>
        </w:rPr>
        <w:t xml:space="preserve"> unor </w:t>
      </w:r>
      <w:proofErr w:type="spellStart"/>
      <w:r w:rsidR="00DA3F55" w:rsidRPr="00C85AE8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DA3F55" w:rsidRPr="00C85AE8">
        <w:rPr>
          <w:rFonts w:ascii="Times New Roman" w:hAnsi="Times New Roman" w:cs="Times New Roman"/>
          <w:sz w:val="24"/>
          <w:szCs w:val="24"/>
        </w:rPr>
        <w:t xml:space="preserve"> similare.</w:t>
      </w:r>
      <w:r w:rsidR="00727578" w:rsidRPr="00C85AE8">
        <w:rPr>
          <w:rFonts w:ascii="Times New Roman" w:hAnsi="Times New Roman" w:cs="Times New Roman"/>
          <w:sz w:val="24"/>
          <w:szCs w:val="24"/>
        </w:rPr>
        <w:t>  </w:t>
      </w:r>
    </w:p>
    <w:p w14:paraId="39DBF0EF" w14:textId="77777777" w:rsidR="00E2502C" w:rsidRPr="00C85AE8" w:rsidRDefault="00E2502C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8E7CC7" w14:textId="165B27AF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3.2.</w:t>
      </w:r>
      <w:r w:rsidRPr="00C85AE8">
        <w:rPr>
          <w:rFonts w:ascii="Times New Roman" w:hAnsi="Times New Roman" w:cs="Times New Roman"/>
          <w:sz w:val="24"/>
          <w:szCs w:val="24"/>
        </w:rPr>
        <w:t xml:space="preserve"> Estimarea cheltuielilor pentru proiectarea, </w:t>
      </w:r>
      <w:bookmarkStart w:id="2" w:name="_Hlk127519357"/>
      <w:r w:rsidRPr="00C85AE8">
        <w:rPr>
          <w:rFonts w:ascii="Times New Roman" w:hAnsi="Times New Roman" w:cs="Times New Roman"/>
          <w:sz w:val="24"/>
          <w:szCs w:val="24"/>
        </w:rPr>
        <w:t>pe faze, a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-economice aferente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ie, precum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pentru elaborarea altor studii de specialitate în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de specificul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ii, inclusiv cheltuielile necesare pentru ob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inerea avizelor, autoriza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acordurilor prevăzute de lege</w:t>
      </w:r>
      <w:bookmarkEnd w:id="2"/>
    </w:p>
    <w:p w14:paraId="4C15BF18" w14:textId="4E92EF52" w:rsidR="00DA3F55" w:rsidRPr="00C85AE8" w:rsidRDefault="00DA3F55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Cheltuielile aferente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proiectarii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pe faze, a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-economice aferente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ie, precum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pentru elaborarea altor studii de specialitate în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de specificul obiectivului de investi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ii, inclusiv cheltuielile necesare pentru ob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inerea avizelor, autoriza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acordurilor prevăzute de lege, sunt incluse in Devizul estimativ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atasat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prezentei Note.</w:t>
      </w:r>
    </w:p>
    <w:p w14:paraId="06F3732A" w14:textId="77777777" w:rsidR="00DA3F55" w:rsidRPr="00C85AE8" w:rsidRDefault="00DA3F55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55D26F" w14:textId="025F2E68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</w:rPr>
        <w:t>   3.3.</w:t>
      </w:r>
      <w:r w:rsidRPr="00C85AE8">
        <w:rPr>
          <w:rFonts w:ascii="Times New Roman" w:hAnsi="Times New Roman" w:cs="Times New Roman"/>
          <w:sz w:val="24"/>
          <w:szCs w:val="24"/>
        </w:rPr>
        <w:t> Surse identificate pentru finan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area cheltuielilor estimate (în cazul finan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ării nerambursabile se va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 programul opera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ional/axa corespunzătoare, identificată)</w:t>
      </w:r>
    </w:p>
    <w:p w14:paraId="29904B99" w14:textId="19ED23C7" w:rsidR="00CE11BD" w:rsidRPr="00C85AE8" w:rsidRDefault="00DA3F55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Sursele identificate pentru finan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area cheltuielilor estimate se vor asigura din Bugetul local al Municipiului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Tg.Mures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.</w:t>
      </w:r>
    </w:p>
    <w:p w14:paraId="0853F87F" w14:textId="77777777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76B4C7" w14:textId="5FEAC1D4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INFORMA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 xml:space="preserve">II PRIVIND REGIMUL JURIDIC, ECONOMIC 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 xml:space="preserve">I TEHNIC AL TERENULUI 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I/SAU AL CONSTRUC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IEI EXISTENTE</w:t>
      </w:r>
    </w:p>
    <w:p w14:paraId="0D6D912F" w14:textId="3F6779C9" w:rsidR="001770B3" w:rsidRPr="00C85AE8" w:rsidRDefault="001770B3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D2E8B" w14:textId="77777777" w:rsidR="001770B3" w:rsidRPr="00C85AE8" w:rsidRDefault="001770B3" w:rsidP="00BE190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  <w:u w:val="single"/>
        </w:rPr>
        <w:t>Regimul juridic:</w:t>
      </w:r>
    </w:p>
    <w:p w14:paraId="660656AF" w14:textId="13383A0C" w:rsidR="00A47C0D" w:rsidRPr="00C85AE8" w:rsidRDefault="00A47C0D" w:rsidP="00BE1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Imobilul este situat in intravilanul Municipiului Tg. Mures pe str. Gheorghe Doja nr. 9, este in proprietatea publica a Municipiului Tg Mures,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mentionat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 in Cartea Alba, </w:t>
      </w:r>
      <w:r w:rsidR="003C60E5" w:rsidRPr="00C85AE8">
        <w:rPr>
          <w:rFonts w:ascii="Times New Roman" w:hAnsi="Times New Roman" w:cs="Times New Roman"/>
          <w:sz w:val="24"/>
          <w:szCs w:val="24"/>
        </w:rPr>
        <w:t>înscris în CF nr.144597</w:t>
      </w:r>
      <w:r w:rsidRPr="00C85AE8">
        <w:rPr>
          <w:rFonts w:ascii="Times New Roman" w:hAnsi="Times New Roman" w:cs="Times New Roman"/>
          <w:sz w:val="24"/>
          <w:szCs w:val="24"/>
        </w:rPr>
        <w:t xml:space="preserve"> - proprietatea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din anul 1932-1933, structurat pe D+P+2E+M,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din beton si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caramida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.</w:t>
      </w:r>
    </w:p>
    <w:p w14:paraId="43D9EA5A" w14:textId="64B90CE2" w:rsidR="001770B3" w:rsidRPr="00C85AE8" w:rsidRDefault="001770B3" w:rsidP="00BE19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  <w:u w:val="single"/>
        </w:rPr>
        <w:t>Regimul economic:</w:t>
      </w:r>
    </w:p>
    <w:p w14:paraId="76A210D9" w14:textId="3D9C1912" w:rsidR="00C43AC6" w:rsidRPr="00C85AE8" w:rsidRDefault="00CD2F3D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sz w:val="24"/>
          <w:szCs w:val="24"/>
        </w:rPr>
        <w:t>Folosinta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actuala: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curti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. Terenul se afla situat in intravilan UTR CP3 - Zona centrală situată în interiorul Zonei Construite Protejate, în afara nucleului Istoric, include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 comerciale (ter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iare), de locuire, de administrare a afacerilor, financiar-bancare, culturale, de învă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ământ, de sănătate cu caracter preponderent ambulatoriu, de turism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loisir public.</w:t>
      </w:r>
    </w:p>
    <w:p w14:paraId="6BFC4F56" w14:textId="791F7889" w:rsidR="00ED0ADF" w:rsidRPr="00C85AE8" w:rsidRDefault="00ED0ADF" w:rsidP="00BE190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Localitate </w:t>
      </w:r>
      <w:r w:rsidR="005B2ADA" w:rsidRPr="00C85AE8">
        <w:rPr>
          <w:rFonts w:ascii="Times New Roman" w:hAnsi="Times New Roman" w:cs="Times New Roman"/>
          <w:sz w:val="24"/>
          <w:szCs w:val="24"/>
        </w:rPr>
        <w:t>cu</w:t>
      </w:r>
      <w:r w:rsidRPr="00C85AE8">
        <w:rPr>
          <w:rFonts w:ascii="Times New Roman" w:hAnsi="Times New Roman" w:cs="Times New Roman"/>
          <w:sz w:val="24"/>
          <w:szCs w:val="24"/>
        </w:rPr>
        <w:t xml:space="preserve"> rang </w:t>
      </w:r>
      <w:r w:rsidR="005B2ADA" w:rsidRPr="00C85AE8">
        <w:rPr>
          <w:rFonts w:ascii="Times New Roman" w:hAnsi="Times New Roman" w:cs="Times New Roman"/>
          <w:sz w:val="24"/>
          <w:szCs w:val="24"/>
        </w:rPr>
        <w:t>de Municipiu</w:t>
      </w:r>
      <w:r w:rsidRPr="00C85AE8">
        <w:rPr>
          <w:rFonts w:ascii="Times New Roman" w:hAnsi="Times New Roman" w:cs="Times New Roman"/>
          <w:sz w:val="24"/>
          <w:szCs w:val="24"/>
        </w:rPr>
        <w:t>, zona de impozitare A</w:t>
      </w:r>
    </w:p>
    <w:p w14:paraId="231530A4" w14:textId="153FAAC6" w:rsidR="001770B3" w:rsidRPr="00C85AE8" w:rsidRDefault="001770B3" w:rsidP="00BE19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AE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Regimul tehnic:</w:t>
      </w:r>
    </w:p>
    <w:p w14:paraId="4EA469EE" w14:textId="1706129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  <w:u w:val="single"/>
        </w:rPr>
        <w:t xml:space="preserve">UTILIZĂRI ADMISE - </w:t>
      </w:r>
      <w:r w:rsidRPr="00C85AE8">
        <w:rPr>
          <w:rFonts w:ascii="Times New Roman" w:hAnsi="Times New Roman" w:cs="Times New Roman"/>
          <w:sz w:val="24"/>
          <w:szCs w:val="24"/>
        </w:rPr>
        <w:t>Sunt admise următoarele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iuni:</w:t>
      </w:r>
    </w:p>
    <w:p w14:paraId="2772DA91" w14:textId="3E7A376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-Servicii comerciale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comer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 de retail, adecvate zonei centrale protejate, cu atractivitate ridicată pentru public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din punct de vedere turistic;</w:t>
      </w:r>
    </w:p>
    <w:p w14:paraId="61240BFA" w14:textId="7362879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 publice: echipamente publice — administra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ie, justi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ie, cultură, învă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ământ, sănătate, asistenta medicală preponderent ambulatorie (policlinică, dispensar, cabinet medical), servicii profesionale - personale, tehnice, servicii financiar-bancare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 asigurări, servicii de consultan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ă;</w:t>
      </w:r>
    </w:p>
    <w:p w14:paraId="3DFC175F" w14:textId="527CEFB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-Servicii turistice (hoteluri, vile turistice, pensiuni, etc), alimenta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publică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conexe acestora; </w:t>
      </w:r>
    </w:p>
    <w:p w14:paraId="06DC5B9D" w14:textId="65D4B0E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 productive manufacturiere de lux, nepoluante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generând fluxuri reduse de persoane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transport, atractive din punct de vedere turistic;</w:t>
      </w:r>
    </w:p>
    <w:p w14:paraId="4EB33A26" w14:textId="60535A4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-Locuin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e;</w:t>
      </w:r>
    </w:p>
    <w:p w14:paraId="17393025" w14:textId="77F9AE4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-Parcaje subterane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stabilite de PUZCP sau până la aprobarea acestuia de studii de inser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fundamentate istoric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 aprobate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Legii.</w:t>
      </w:r>
    </w:p>
    <w:p w14:paraId="2379A377" w14:textId="64079AB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-Pentru orice schimbare de destina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din zona protejată a clădirilor care sunt clasate ca monumente de arhitectură sau sunt propuse a fi clasate monumente de arhitectură se vor respecta prevederile Legii</w:t>
      </w:r>
    </w:p>
    <w:p w14:paraId="434A08C9" w14:textId="2DB7423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vor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 de preferin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ă actualele utilizări publice ale clădirilor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i, în special acele utilizări care păstrează până în prezent destina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ini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ială a clădirilor;</w:t>
      </w:r>
    </w:p>
    <w:p w14:paraId="51799462" w14:textId="4AE8F214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toate cazurile în care se propun schimbări ale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iunilor din clădirile cuprinse în interiorul Zonei Construite Protejate se vor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 echipamentele de interes public existente.</w:t>
      </w:r>
    </w:p>
    <w:p w14:paraId="279C4AD8" w14:textId="5F66A3DC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 reconversii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ionale compatibile cu caracterul zonei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cu statutul de protec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al clădirilor pentru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iunile admise precizate, cu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inerii pe ansamblu a unei ponderi a locuin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 de minim 30% din aria construită desfă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urată; În cazul reconversiei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extinderii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iunilor din clădirile actuale, ca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în cazul introducerii unor noi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al reconstruc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iei unor clădiri fără valoare este necesară dispunerea la parterul clădirilor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în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a acelor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care permit accesul liber al locuitorilor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turi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tilor;</w:t>
      </w:r>
    </w:p>
    <w:p w14:paraId="4E6831F7" w14:textId="52F902B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-Orice nouă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va fi necesar să se încadreze în prevederile Planului Urbanistic Zonal pentru Zona Construită Protejată sau până la aprobarea acestuia, in cele stabilite, prin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 urbanism (PUZ) fundamentate de un studiu istoric, aprobate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Legii, cu respectarea prevederilor prezentului Regulament în ceea ce prive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te parametrii critici pentru caracterul zonei protejate (indicatori urbanistici, regim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ime, bandă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construibilitate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parcelar,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gabarite intruzive ).</w:t>
      </w:r>
    </w:p>
    <w:p w14:paraId="5E8D37E8" w14:textId="294EA55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-Toate prevederile actualului Regulament pentru această subzonă vor fi preluate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detaliate În viitorul PUZCP, având în vedere faptul că acestea provin ca cerin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e de la scara de ansamblu a întregului municipiu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 întregii zone centrale;</w:t>
      </w:r>
    </w:p>
    <w:p w14:paraId="1F2F54F5" w14:textId="0A84CC8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incompatibile cu caracterul zonei vor face obiectul unor programe de reconversie sau relocare pe baza PUZCP sau până la aprobarea acestuia pe bază de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 urbanism (PUZ) fundamentate de un studiu istoric, aprobate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Legii, cu respectarea prevederilor prezentului Regulament în ceea ce prive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te parametrii critici pentru caracterul zonei protejate (indicatori urbanistici, regim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ime, bandă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construibilitate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parcelar,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gabarite intruzive ).</w:t>
      </w:r>
      <w:r w:rsidR="00A47C0D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În zonele de protec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ale siturilor arheologice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în cazul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asupra monumentelor istorice (altele decât siturile arheologice) lucrările de săpătură se execută cu supraveghere arheologică. În cazul siturilor arheologice orice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 în sol vor fi precedate de cercetare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arheologicăpreventivă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; pentru </w:t>
      </w:r>
      <w:r w:rsidRPr="00C85AE8">
        <w:rPr>
          <w:rFonts w:ascii="Times New Roman" w:hAnsi="Times New Roman" w:cs="Times New Roman"/>
          <w:sz w:val="24"/>
          <w:szCs w:val="24"/>
        </w:rPr>
        <w:lastRenderedPageBreak/>
        <w:t>proiectele care afectează zonele cu poten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ial arheologic se vor întocmi în prealabil studii de diagnostic arheologic.</w:t>
      </w:r>
    </w:p>
    <w:p w14:paraId="5AA8B52E" w14:textId="178C1BA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-Descoperirea în cursul lucrărilor a unor fragmente de arhitectură veche (bol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i, sculpturi, decora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ii) necunoscute în momentul autorizării trebuie declarată imediat emitentului autoriza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adusă la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cunostiinta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Direc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 Jude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ene de Cultura Mure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.</w:t>
      </w:r>
    </w:p>
    <w:p w14:paraId="43A8F721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B83C0" w14:textId="26CBD18A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5AE8">
        <w:rPr>
          <w:rFonts w:ascii="Times New Roman" w:hAnsi="Times New Roman" w:cs="Times New Roman"/>
          <w:sz w:val="24"/>
          <w:szCs w:val="24"/>
          <w:u w:val="single"/>
        </w:rPr>
        <w:t>UTILIZĂRI ADMISE CU CONDI</w:t>
      </w:r>
      <w:r w:rsidR="00C85AE8">
        <w:rPr>
          <w:rFonts w:ascii="Times New Roman" w:hAnsi="Times New Roman" w:cs="Times New Roman"/>
          <w:sz w:val="24"/>
          <w:szCs w:val="24"/>
          <w:u w:val="single"/>
        </w:rPr>
        <w:t>Ț</w:t>
      </w:r>
      <w:r w:rsidRPr="00C85AE8">
        <w:rPr>
          <w:rFonts w:ascii="Times New Roman" w:hAnsi="Times New Roman" w:cs="Times New Roman"/>
          <w:sz w:val="24"/>
          <w:szCs w:val="24"/>
          <w:u w:val="single"/>
        </w:rPr>
        <w:t>IONĂRI</w:t>
      </w:r>
    </w:p>
    <w:p w14:paraId="31E56CB6" w14:textId="3124406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admite reconversia locuin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 în alte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 numai în cazul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inerii unei ponderi a acestora de minim 30% din aria construită desfă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urată, atât pe ansamblul subzonei cât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pe fiecare opera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iune urbanistică (de exemplu, de reabilitare a unei insule urbane );</w:t>
      </w:r>
    </w:p>
    <w:p w14:paraId="0C51394E" w14:textId="38AB6E1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 extinderi sau reconstruc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 ale clădirilor existente neclasate, nepropuse pentru clasare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lipsite de valoare ambientală, memoriala sau simbolică, cu următoarele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privind noile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iuni:</w:t>
      </w:r>
    </w:p>
    <w:p w14:paraId="231015AB" w14:textId="556E671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iunea propusă să fie compatibilă cu caracterul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prestigiul zonei centrale;</w:t>
      </w:r>
    </w:p>
    <w:p w14:paraId="41CB0F26" w14:textId="0BF5655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iunea existentă extinsă sau cea propusă să nu stânjenească vecinătă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sau, în caz contrar, proiectul să demonstreze solu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de eliminare a oricăror surse poten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iale de incomodare sau poluare;</w:t>
      </w:r>
    </w:p>
    <w:p w14:paraId="64DCD029" w14:textId="37975B4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Se admite sta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ionarea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gararea autovehiculelor în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multietajate supraterane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stabilite prin PUZCP sau până la aprobarea acestuia , în cele stabilite, prin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 urbanism (PUZ) fundamentate de un studiu istoric, aprobate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Legii, cu respectarea prevederilor prezentului Regulament în ceea ce prive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te parametrii critici pentru caracterul zonei protejate (indicatori urbanistici, regim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ime, bandă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construibilitate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parcelar,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gabarite intruzive ).</w:t>
      </w:r>
    </w:p>
    <w:p w14:paraId="11463613" w14:textId="22924E4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admite reconversia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ională în cazul locuin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 situate la parterul clădirilor existente cu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ia studierii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fundamentării solu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 de asigurare a accesului; diferen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ele de nivel până la cota parterului vor fi preluate în interiorul clădirii, fără afectarea domeniului public;</w:t>
      </w:r>
    </w:p>
    <w:p w14:paraId="6C87330E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CF0D3" w14:textId="5CD1E04C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UTILIZĂRI INTERZISE - Se interzic următoarele utilizări:</w:t>
      </w:r>
    </w:p>
    <w:p w14:paraId="60B9E970" w14:textId="247FF61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-Orice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 incompatibile cu statutul de zonă centrală protejată;</w:t>
      </w:r>
    </w:p>
    <w:p w14:paraId="130A3FF0" w14:textId="6E95E3BF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-Repara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capitală, restructurarea, amplificarea (mansardarea, etajarea, extinderea în plan) în orice scop a clădirilor provizorii sau parazitare, identificate ca atare prin PUZCP sau studiul istoric</w:t>
      </w:r>
    </w:p>
    <w:p w14:paraId="0B43971C" w14:textId="23DC9339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-Comer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depozitare en-gros;</w:t>
      </w:r>
    </w:p>
    <w:p w14:paraId="3B08B423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-Depozitare de materiale toxice sau inflamabile;</w:t>
      </w:r>
    </w:p>
    <w:p w14:paraId="57F36793" w14:textId="4BD772A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-Depozitare de de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euri, platforme de precolectare, depozite de materiale refolosibile;</w:t>
      </w:r>
    </w:p>
    <w:p w14:paraId="2FD94978" w14:textId="345D5A2F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 productive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depozitări de orice alt tip, altele decât cele specificate în Articolul 1;</w:t>
      </w:r>
    </w:p>
    <w:p w14:paraId="7CCFE198" w14:textId="0650918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-Orice alte 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generând poluare, trafic greu sau aglomerări importante (mai mult de 100 persoane);</w:t>
      </w:r>
    </w:p>
    <w:p w14:paraId="4E0E914F" w14:textId="000C22D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-Nu se admit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noi cu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iunea de spital;</w:t>
      </w:r>
    </w:p>
    <w:p w14:paraId="1FE95EBD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-Garaje în clădiri provizorii sau permanente independente amplasate în interiorul parcelelor;</w:t>
      </w:r>
    </w:p>
    <w:p w14:paraId="0E7A7E7B" w14:textId="122AD5C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 care utilizează pentru depozitare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produc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terenul vizibil din 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publice sau din institu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publice;</w:t>
      </w:r>
    </w:p>
    <w:p w14:paraId="0C52E28B" w14:textId="3F34F88E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-Orice tip de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provizorii, cu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ia edificatelor parte a amenajării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peisagere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ilor;</w:t>
      </w:r>
    </w:p>
    <w:p w14:paraId="62C9A844" w14:textId="75EAD89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-Instala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ii/utilaje exterioare, montate pe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adele imobilelor;</w:t>
      </w:r>
    </w:p>
    <w:p w14:paraId="6D491443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-Elemente supraterane independente ale infrastructurii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-edilitare;</w:t>
      </w:r>
    </w:p>
    <w:p w14:paraId="0BED3E93" w14:textId="031DCCFF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-Lucrări de terasament de natură să afecteze amenajările din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iile publice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de pe parcelele adiacente;</w:t>
      </w:r>
    </w:p>
    <w:p w14:paraId="650C228E" w14:textId="2E5C3A1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lastRenderedPageBreak/>
        <w:t xml:space="preserve">-Orice lucrări de terasament care pot să provoace scurgerea apelor meteorice pe parcelele vecine sau care împiedică evacuarea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colectarea acestora;</w:t>
      </w:r>
    </w:p>
    <w:p w14:paraId="1D889AB3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A9BA9" w14:textId="22B9655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 DE AMPLASARE, ECHIPARE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CONFIGURARE A CLĂDIRILOR, CARACTERISTICI ALE PARCELELOR (SUPRAFE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E, FORME, DIMENSIUNI) - Se recomandă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inerea parcelarului istoric existent, evitarea unificării sau divizării parcelelor.</w:t>
      </w:r>
    </w:p>
    <w:p w14:paraId="0D5C2F98" w14:textId="0550E33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consideră construibile parcelele având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 de minim 150,0 mp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un front la stradă de minim 8,0 metri în cazul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în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iruite între două calcane laterale sau de minim 12,0 metri în cazul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izolate sau cuplate; adâncimea lotului trebuie să fie cel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egală cu dimensiunea frontului la stradă;</w:t>
      </w:r>
    </w:p>
    <w:p w14:paraId="19576273" w14:textId="1238C6C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ional, se admit a fi construibile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loturi cu frontul la stradă mai mic de 8,0 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 lotului de minim 150,0 mp, dacă aceste parcele există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sunt construite la momentul aprobării PUG; este interzisă subîmpăr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irea ce generează loturi cu frontul la stradă mai mic de 8,0 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parcelei mai mică de 150,0 mp, această prevedere urmând a fi aplicată din momentul aprobării PUG;</w:t>
      </w:r>
    </w:p>
    <w:p w14:paraId="6BFDCDE1" w14:textId="550F3EE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comasării parcelelor se acceptă dimensiuni maxime de front la stradă de 24,0 metri în cazul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în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iruite între două calcane sau de maxim 36,0 metri în cazul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izolate sau cuplate;</w:t>
      </w:r>
    </w:p>
    <w:p w14:paraId="02D02841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admite delimitarea terenurilor aferente clădirilor sau grupurilor de clădiri</w:t>
      </w:r>
    </w:p>
    <w:p w14:paraId="0056CBA8" w14:textId="2C4688FF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utilizării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 a mai multor parcele pentru o nouă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ie, se va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ine exprimarea în plan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în arhitectura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adelor a amprentelor parcelarului anterior;</w:t>
      </w:r>
    </w:p>
    <w:p w14:paraId="3D07722A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FA1AC" w14:textId="4E08A51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AMPLASAREA CLĂDIRILOR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ALINIAMENT</w:t>
      </w:r>
    </w:p>
    <w:p w14:paraId="3C614840" w14:textId="2D8F8A5A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 neschimbata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existentă pe fiecare stradă, de dispunere pe aliniament sau de retragere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de aliniament la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egală cu retragerea dominantă dar nu la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de 4,0 metri cu respectarea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 ca să nu rămână vizibile calcanele de pe parcelele adiacente;</w:t>
      </w:r>
    </w:p>
    <w:p w14:paraId="5DFFC696" w14:textId="0876CEB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-Aliniamentul existent se va conserva, cu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în care la limita între două parcele există un decalaj, caz în care se va proceda la o corec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prin retragerea clădirii mai avansate până la nivelul col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urilor parcelelor adiacente, realizându-se astfel o realiniere locală;</w:t>
      </w:r>
    </w:p>
    <w:p w14:paraId="49D28CAD" w14:textId="580862B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-Detalieri sau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ale acestui tip de amplasare 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cladirilor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fata de aliniament se vor stabili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caz prin PUZCP sau până la aprobarea acestuia prin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 urbanism (PUZ) fundamentate de un studiu istoric, aprobate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Legii, cu respectarea prevederilor prezentului Regulament în ceea ce prive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te parametrii critici pentru caracterul zonei protejate (indicatori urbanistici, regim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ime, bandă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construibilitate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parcelar,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gabarite intruzive ).</w:t>
      </w:r>
    </w:p>
    <w:p w14:paraId="6209E16A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A0935F" w14:textId="4C899C3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AMPLASAREA CLĂDIRILOR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Ă DE LIMITELE LATERALE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POSTERIOARE ALE PARCELELOR</w:t>
      </w:r>
    </w:p>
    <w:p w14:paraId="618E1CDF" w14:textId="3CAA2CC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-Conformarea amplasării clădirilor pe parcelă va fi determinată de contextul generat de cadrul construit preexistent al parcelei precum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 conformarea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ială a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de pe parcelele adiacente;</w:t>
      </w:r>
    </w:p>
    <w:p w14:paraId="7C17E22A" w14:textId="7F349D8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regimului de construire continuu, clădirile se vor alipi de calcanele clădirilor învecinate dispuse pe limitele laterale ale parcelelor până la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recomandată de maxim 20,0 metri de la aliniament; 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irea acestei lungimi va fi justificată printr-un studiu de inser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ie;</w:t>
      </w:r>
    </w:p>
    <w:p w14:paraId="4D69177E" w14:textId="1C11C45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-În cazul în care parcela se învecinează numai pe una dintre limitele laterale cu o clădire având calcan pe limita de proprietate iar pe cealaltă latură se învecinează cu o clădire retrasă de la limita laterală a parcelei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având ferestre pe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ada laterală, noua clădire se va alipi de calcanul existent iar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ă de </w:t>
      </w:r>
      <w:r w:rsidRPr="00C85AE8">
        <w:rPr>
          <w:rFonts w:ascii="Times New Roman" w:hAnsi="Times New Roman" w:cs="Times New Roman"/>
          <w:sz w:val="24"/>
          <w:szCs w:val="24"/>
        </w:rPr>
        <w:lastRenderedPageBreak/>
        <w:t>limita opusă a parcelei se va retrage obligatoriu la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egală cu jumătate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măsurată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de 3,0 metri;</w:t>
      </w:r>
    </w:p>
    <w:p w14:paraId="74F9396E" w14:textId="576FEDB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-În cazul fronturilor discontinue este obligatorie alipirea de calcanul clădirii situate pe limita de proprietate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retragerea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cealaltă limita de proprietate cu o distanta egala cu jumătate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clădirii măsurată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de 3,0 metri;</w:t>
      </w:r>
    </w:p>
    <w:p w14:paraId="2ECF39CD" w14:textId="59D6FC3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în care frontul deschis constituie un specific al zonei, se va conserva acest mod de construire;</w:t>
      </w:r>
    </w:p>
    <w:p w14:paraId="36533A62" w14:textId="255C5C9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În cazul regimului de construire izolat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limitele laterale ale parcelei va fi egală cu cel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jumătate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clădirii măsurată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de 3,0 metri;</w:t>
      </w:r>
    </w:p>
    <w:p w14:paraId="20C6565B" w14:textId="3B088F5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-Se interzice construirea pe limita parcelei dacă aceasta este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limita care separă orice altă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iune de o parcelă rezervată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iunilor publice sau a unei biserici; se admite numai realizarea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constructiilor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cu o retragere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limitele parcelei egală cu jumătate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imea clădirii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masurată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de 4,5 metri;</w:t>
      </w:r>
    </w:p>
    <w:p w14:paraId="60BB3C95" w14:textId="476635C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toate cazurile clădirile se vor retrage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limita posterioară la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egală cu jumătate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clădirii măsurată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 de 5,0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metri;in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in care modul de ocupare a laturii posterioare a parcelei constituie un specific al zonei, se va conserva acest mod de construire; regimul de construire detaliat pentru ocuparea laturii din spate a parcelelor va fi reglementat prin PUZCP;</w:t>
      </w:r>
    </w:p>
    <w:p w14:paraId="74043EE6" w14:textId="77777777" w:rsidR="00F861FA" w:rsidRPr="00C85AE8" w:rsidRDefault="00F861F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EDEB7" w14:textId="77777777" w:rsidR="00F64B3E" w:rsidRPr="00C85AE8" w:rsidRDefault="00F64B3E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656E" w14:textId="77777777" w:rsidR="00F64B3E" w:rsidRPr="00C85AE8" w:rsidRDefault="00F64B3E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FFDCB" w14:textId="00753BB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AMPLASAREA CLĂDIRILOR UNELE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ALTELE PE ACEIA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PARCELA</w:t>
      </w:r>
    </w:p>
    <w:p w14:paraId="57FB0104" w14:textId="256D4B8A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-Pentru parcelele cu fronturi continue se impune ca dimensionarea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 să se conformeze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următoarelor principii:</w:t>
      </w:r>
    </w:p>
    <w:p w14:paraId="11FD11FD" w14:textId="325372D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vor avea o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minim 18% din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parcelei pentru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cu maxim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P+1 niveluri,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 de 30,0 mp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o lă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minimă de 4,0 metri;</w:t>
      </w:r>
    </w:p>
    <w:p w14:paraId="25763958" w14:textId="52E98C8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vor avea o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minim 22% din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parcelei pentru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cu P+2+M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niveluri dar nu mai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 de 30,0 mp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cu o lă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de minim 6,0 metri;</w:t>
      </w:r>
    </w:p>
    <w:p w14:paraId="4382A9D4" w14:textId="519D44A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 pavajul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vă fi cu cel pu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0,10 metri deasupra cotei trotuarului;</w:t>
      </w:r>
    </w:p>
    <w:p w14:paraId="424BCF60" w14:textId="4D18C7B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admite reducerea suprafe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 la 2/3 din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reglementară în cazul parcelelor de col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cu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 maximă de 600,0 metri având un unghi de cel mult 100 grade precum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pentru parcelele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cu adâncimi sub 12,0 metri; în toate celelalte cazuri se vor respecta dimensiunile minime specificate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anterior;</w:t>
      </w:r>
    </w:p>
    <w:p w14:paraId="7578AF36" w14:textId="34A83F9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-Clădirile izolate de pe aceea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parcelă vor respecta între ele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 egale cu jumătate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a clădirii celei mai înalte dintre ele;</w:t>
      </w:r>
    </w:p>
    <w:p w14:paraId="61470C65" w14:textId="70A81CA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se poate reduce la 1/2 din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numai în cazul în care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adele prezintă calcane sau au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ferestre care nu asigură iluminatul unor încăperi fie de locuit, fie pentru alte 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ce necesită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lumină naturală;</w:t>
      </w:r>
    </w:p>
    <w:p w14:paraId="7DB36B1C" w14:textId="21BEBFC4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ACCESE</w:t>
      </w:r>
    </w:p>
    <w:p w14:paraId="71E3A848" w14:textId="01B1DA1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-Parcela este construibilă numai dacă are asigurat un acces carosabil de minim 3,0 metri dintr-o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publică în mod direct sau prin drept de trecere legal ob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inut prin una din proprietă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învecinate;</w:t>
      </w:r>
    </w:p>
    <w:p w14:paraId="4F87FBEE" w14:textId="49263ED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toate cazurile este obligatorie asigurarea accesului pentru mijloace de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în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urgen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ă;</w:t>
      </w:r>
    </w:p>
    <w:p w14:paraId="4AD37D9A" w14:textId="3B6090E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lastRenderedPageBreak/>
        <w:t>-În toate cazurile este obligatorie asigurarea accesului în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publice a persoanelor cu dificultă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de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deplasare.</w:t>
      </w:r>
    </w:p>
    <w:p w14:paraId="5A037AF3" w14:textId="51555A6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noi înscrise în fronturile continue la stradă se va asigura un acces carosabil în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curtea posterioară printr-un pasaj de minim 3,0 metri care să permită accesul autovehiculelor de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stingere a incendiilor;</w:t>
      </w:r>
    </w:p>
    <w:p w14:paraId="0F306E8E" w14:textId="0D2FAB6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reconversiei unei clădiri de locuit sau numai a parterului acesteia în alte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iuni, se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recomanda că accesul publicului în clădire să se facă prin intermediul unor intrări dispuse în gangul de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acces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cu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inerea por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 caracteristice; în cazul în care curtea nu este accesibilă publicului, se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va prevedea un grilaj de separare la limita dinspre curte a gangului care va lăsa vizibil aspectul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interioare;</w:t>
      </w:r>
    </w:p>
    <w:p w14:paraId="445B4829" w14:textId="19B0B19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-Pentru amenajările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ilor cu rol pietonal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carosabil din interiorul parcelelor se vor utiliza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îmbrăcămin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permeabile, din materiale naturale;</w:t>
      </w:r>
    </w:p>
    <w:p w14:paraId="170AB044" w14:textId="77777777" w:rsidR="00F861FA" w:rsidRPr="00C85AE8" w:rsidRDefault="00F861F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C387D" w14:textId="17424BC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IONAREA AUTOVEHICULELOR</w:t>
      </w:r>
    </w:p>
    <w:p w14:paraId="07635EAE" w14:textId="59841C6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ionarea autovehiculelor se admite în interiorul parcelei, deci în afara 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publice; parcarea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autovehiculelor se va face numai în garaje amenajate în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iul corpurilor de clădire existente sau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propuse în cadrul unui proces de restructurare; se va evita parcarea autovehiculelor în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vizibile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sau în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clădirilor clasate sau propuse pentru clasare ca monumente istorice;</w:t>
      </w:r>
    </w:p>
    <w:p w14:paraId="7EF36E81" w14:textId="450222C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în care nu există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 suficient pentru asigurarea locurilor de parcare normate, se va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demonstra prin prezentarea formelor legale amenajarea unui parcaj propriu sau în cooperare ori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concesionarea locurilor necesare; aceste parcaje se vor situa la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max.150,0 metri pentru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iunea de locuire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 max. 250,0 metri pentru celelalte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iuni;</w:t>
      </w:r>
    </w:p>
    <w:p w14:paraId="3A5BF5FE" w14:textId="48B2DAD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-Parcajele amenajate la sol se vor planta cu minimum 1 arbore la 3 locuri parcare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vor fi împrejmuite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cu gard viu din specii cu frunze permanent verzi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înal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minimă de 1,2 metri;</w:t>
      </w:r>
    </w:p>
    <w:p w14:paraId="0E1295AF" w14:textId="252E296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-Necesarul de parcaje va fi dimensionat conform Anexei la prezentul Regulament cu aplicarea unei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diminuări de 10% pentru toate tipurile de activită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admise;</w:t>
      </w:r>
    </w:p>
    <w:p w14:paraId="18B07A8B" w14:textId="506EE02A" w:rsidR="00F861FA" w:rsidRPr="00C85AE8" w:rsidRDefault="00F861F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A8925" w14:textId="77777777" w:rsidR="007D7916" w:rsidRPr="00C85AE8" w:rsidRDefault="007D7916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50535" w14:textId="78B28A84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MAXIMĂ ADMISIBILĂ A CLĂDIRILOR</w:t>
      </w:r>
    </w:p>
    <w:p w14:paraId="476A5EFC" w14:textId="3ABD76DA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clădirilor va fi stabilită în fiecare caz în parte, în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de contextul urban, în plus aplicându-se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cumulativ următoarele principii:</w:t>
      </w:r>
    </w:p>
    <w:p w14:paraId="3918BCC5" w14:textId="512FF4C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va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de aliniere 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elor clădirilor,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maximă admisibilă fiind egală cu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dintre aliniamente, cu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asigurării tranzi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 la zona CP1 fără apari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unor calcane;</w:t>
      </w:r>
    </w:p>
    <w:p w14:paraId="44ECA900" w14:textId="650F1A9F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clădirilor de col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 situate la racordarea dintre străzi având regim diferit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ime, dacă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diferen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între cele doua străzi este de un singur nivel, se va prelungi regimul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cel mai înalt spre stradă secundară pe întreaga parcela; dacă regimul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între cele doua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străzi diferă cu două niveluri se va realiza o descre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tere în trepte, primul tronson prelungind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clădirii de pe stradă principală pe o lungime minimă egală cu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dintre aliniamente;</w:t>
      </w:r>
    </w:p>
    <w:p w14:paraId="4DE2B972" w14:textId="0D0F376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-Autorizarea executării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se face cu respectarea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imii medii a clădirilor învecinate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caracterului zonei fără că diferen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să 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ească cu mai mult de două niveluri clădirile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imediat învecinate;</w:t>
      </w:r>
    </w:p>
    <w:p w14:paraId="55FE31B4" w14:textId="794E9CC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toate cazurile justificarea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imii clădirilor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masurată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se va face în raport cu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monumentele situate în limita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ei de 100,0 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în baza unui studiu de inser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fundamentat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istoric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urbanistic;</w:t>
      </w:r>
    </w:p>
    <w:p w14:paraId="13C59A3D" w14:textId="5C3DA43F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lastRenderedPageBreak/>
        <w:t>-În vecinătatea imediată a monumentelor de arhitectură este obligatorie alinierea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elor;</w:t>
      </w:r>
    </w:p>
    <w:p w14:paraId="004ED2F3" w14:textId="0CF668E4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-Corpurile de clădire situate în interiorul parcelei se vor încadra în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maximă la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ă admisă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pe strada respectivă;</w:t>
      </w:r>
    </w:p>
    <w:p w14:paraId="62C08E59" w14:textId="6AB95AF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-Regimul de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 maxim admis pentru imobile situate în zone cu servitu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aeronautice civile trebuie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să respecte prevederile RACR-ZSAC;</w:t>
      </w:r>
    </w:p>
    <w:p w14:paraId="51919BC6" w14:textId="77777777" w:rsidR="00F861FA" w:rsidRPr="00C85AE8" w:rsidRDefault="00F861F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C593" w14:textId="407E38A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ASPECTUL EXTERIOR AL CLĂDIRILOR</w:t>
      </w:r>
    </w:p>
    <w:p w14:paraId="3448524C" w14:textId="03E7C1D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-Autorizarea executării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este permisă numai dacă aspectul lor exterior nu contravine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iunii acestora, caracterului zonei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peisajului urban, 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a cum a fost el descris în Sec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iunea 1.</w:t>
      </w:r>
    </w:p>
    <w:p w14:paraId="23250E61" w14:textId="064384A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-Autorizarea executării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iilor care, prin conformare, volumetrie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aspect exterior, intră în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contradic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cu aspectul general al zonei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depreciază valorile general acceptate ale urbanismului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arhitecturii, este interzisă.</w:t>
      </w:r>
    </w:p>
    <w:p w14:paraId="69609482" w14:textId="57A1C50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-Orice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asupra clădirilor existente, eviden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iate ca reprezentând valori arhitecturale,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urbanistice,memoriale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sau ambientale ca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modul de realizare a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adelor unor completări sau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extinderi, se vor realiza în regim de restaurare în baza unui studiu de specialitate, avizat conform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Legii; se vor folosi materiale adecvate, de regulă cele 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ionale;</w:t>
      </w:r>
    </w:p>
    <w:p w14:paraId="72F2A76C" w14:textId="3F412DC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-Orice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asupra monumentelor de arhitectură clasate sau propuse a fi clasate, se va putea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realiza numai în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iile legii; pentru restul clădirilor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pentru noile clădiri propuse se va 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 seama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de caracterul zonei, de exigen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ele create de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mai mică de 100,0 metri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monumentele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de arhitectură existente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propuse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 caracteristicile clădirilor din proximitate ca volumetrie,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arhitectură a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adelor, materiale de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ie, firme, afi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aj; în această unitate teritorială de referin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arhitectura se va subordona cerin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 de coeren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la scara zonei centrale protejate;</w:t>
      </w:r>
    </w:p>
    <w:p w14:paraId="474E3A32" w14:textId="2F9020B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-Se va conserva expresia arhitecturală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modenatura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adelor acestor clădiri cu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cazurilor în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care se revine la o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ini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ială sau anterioară considerată favorabilă.</w:t>
      </w:r>
    </w:p>
    <w:p w14:paraId="1F1B7C83" w14:textId="0A778C7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interzice eliminarea decora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specifice (ancadramente,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e, brâuri, colonete, pila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tri, etc).</w:t>
      </w:r>
    </w:p>
    <w:p w14:paraId="20F29432" w14:textId="3A321E32" w:rsidR="00F861FA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-Relieful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adelor va 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ine seama la nivelul parterului de interdic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de dispunere a treptelor, băncilor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sau al altor elemente cu următoarele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ii: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306F4" w14:textId="46B16F2B" w:rsidR="00F861FA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(1)fa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planul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adei situat pe aliniament, în cazul trotuarelor de peste 3,0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metri;se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admit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rezalitări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de maxim 0,30 metri (ancadramente, pila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tri, socluri,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burlane,jardiniere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, etc.);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1B9CE" w14:textId="51B03BB8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(2)fa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planul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adei situat pe aliniament, în cazul trotuarelor de 1,5 - 3,0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metri;se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admit</w:t>
      </w:r>
    </w:p>
    <w:p w14:paraId="16A1FE16" w14:textId="1D583FA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sz w:val="24"/>
          <w:szCs w:val="24"/>
        </w:rPr>
        <w:t>rezalitări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de maxim 0,15 metri (ancadramente, socluri, burlane, pila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tri etc.);</w:t>
      </w:r>
    </w:p>
    <w:p w14:paraId="5F9D5B32" w14:textId="552D3F29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(3)fa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planul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adei situat pe aliniament în cazul trotuarelor sub 1,5 metri nu se admit nici un</w:t>
      </w:r>
    </w:p>
    <w:p w14:paraId="32C078C3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fel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rezalitări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;</w:t>
      </w:r>
    </w:p>
    <w:p w14:paraId="1CE5A463" w14:textId="2573BC9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-La nivelul etajelor relieful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adelor nu va 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0,30 metri;</w:t>
      </w:r>
    </w:p>
    <w:p w14:paraId="6F79FDC1" w14:textId="082C8C0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-Balcoanele deschise sau închise (bovindouri), realizate din fier forjat, zidărie, piatră sau beton armat</w:t>
      </w:r>
      <w:r w:rsidR="00F861F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vor putea 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aliniamentul cu maxim 1,0 metri, vor fi retrase de la limita clădirilor adiacente cu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minim 2,0 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vor avea partea inferioară a consolelor la o distan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ă de minim 3,0 metri peste cota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trotuarului; bovindourile nu vor avea lă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mai mare de 2,5 metri;</w:t>
      </w:r>
    </w:p>
    <w:p w14:paraId="3608CBF3" w14:textId="01481E0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-Vor fi prevăzute elemente de marcare a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de delimitare între parter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primul nivel;</w:t>
      </w:r>
    </w:p>
    <w:p w14:paraId="0A85066B" w14:textId="6593743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-Soclurile vor avea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imea de minim 0,30 metri;</w:t>
      </w:r>
    </w:p>
    <w:p w14:paraId="000D841D" w14:textId="58526199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-Tâmplăriile istorice se vor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conseva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prin restaurare; în mod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ional, când acest lucru nu mai este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posibil, se vor înlocui cu copii cu aspect identic cu originalele ; prin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ie, la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comerciale de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la parter sunt acceptabile formule contemporane integrabile prin contrast;</w:t>
      </w:r>
    </w:p>
    <w:p w14:paraId="13CAB172" w14:textId="6771FE1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lastRenderedPageBreak/>
        <w:t>-În cazul locuin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 care se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 la parterul clădirilor situate pe aliniament se interzice înlocuirea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ferestrelor 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 din două canaturi de forma unui dreptunghi vertical cu ferestre în trei canaturi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care nu asigura o suficientă intimitate a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iului interior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degradează aspectul arhitectural al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clădirilor; ferestrele încăperilor de la parter vor avea deschiderea înspre interiorul clădirii iar grilajele de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protec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împotriva intruziunilor nu vor 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linia de aliniament;</w:t>
      </w:r>
    </w:p>
    <w:p w14:paraId="1FB62FAA" w14:textId="7C03750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reconversiei parterului clădirilor în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comerciale se recomanda limitarea vitrinelor de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expunere strict la conturul anterior al ferestrelor;</w:t>
      </w:r>
    </w:p>
    <w:p w14:paraId="2B4F5331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interzice finisarea diferită a parterului comercial al clădirilor cu două sau mai multe niveluri;</w:t>
      </w:r>
    </w:p>
    <w:p w14:paraId="6DD4EE52" w14:textId="2AD03A59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-Învelitorile vor fi realizate din 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iglă , înlocuitori ceramici sau alte pietre artificiale în culori naturale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vor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fi prevăzute cu opritori de zăpadă; lucarnele vor respecta configura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ională;</w:t>
      </w:r>
    </w:p>
    <w:p w14:paraId="0BB55F14" w14:textId="2BC460E4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-Prin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 în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în care învelitoarea e din tablă făl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uită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structura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arpantei nu are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capacitatea portantă pentru a sus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ine 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igla, se admite refacerea acesteia cu tablă lisă făl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uită de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culoare gri; jgheaburile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burlanele se vor reface din tablă zincată, de zinc sau de cupru în manieră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ională;</w:t>
      </w:r>
    </w:p>
    <w:p w14:paraId="480D2C13" w14:textId="6DF0B0A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 Arhitectura clădirilor noi va fi de factură modernă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va exprima caracterul programului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ional;</w:t>
      </w:r>
    </w:p>
    <w:p w14:paraId="6627A928" w14:textId="64575A3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 imita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stilistice după arhitecturi străine zonei, pasti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e, imitarea stilurilor istorice, imita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materiale sau utilizarea improprie a materialelor, utilizarea culorilor saturate stridente sau strălucitoare;</w:t>
      </w:r>
    </w:p>
    <w:p w14:paraId="1A914E28" w14:textId="41F3D84E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interzice realizarea calcanelor vizibile din 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publice sau de pe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imile înconjurătoare;</w:t>
      </w:r>
    </w:p>
    <w:p w14:paraId="53701A37" w14:textId="2ECCB872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-Volumetria se va conforma tipologiilor specifice ora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ului istoric; corni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ele vor fi de tip urban.</w:t>
      </w:r>
    </w:p>
    <w:p w14:paraId="577A97E2" w14:textId="12C718F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-Raportul plin-gol al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adelor va fi apropiat de cel predominant în zonă; materialele de finisaj vor fi cele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specifice zonei - 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iglă ceramică sau alte pietre 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ionale, în mod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 tablă lisă făl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uită de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culoare gri pentru acoperi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uri, tencuieli lise pentru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ade, placaje din piatră de calcar sau tencuieli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pentru socluri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alte elemente arhitecturale; pentru tâmplării se va folosi exclusiv lemnul, cu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celor apar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inând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comerciale de la parter, pentru care sunt acceptabile formule contemporane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integrate prin contrast; culorile vor fi pastelate, deschise, apropiate de cele naturale, specifice; zonelor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istorice</w:t>
      </w:r>
    </w:p>
    <w:p w14:paraId="45CF650C" w14:textId="48C4046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-Firmele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reclamele se vor înscrie în Regulamentul local de publicitate privind localizarea,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dimensiunile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forma acestora;</w:t>
      </w:r>
    </w:p>
    <w:p w14:paraId="5B7F7A04" w14:textId="3282BC99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-Se interzice în special orice dispunere a firmelor care înglobează parapetul etajului superior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desfigurează astfel arhitectura clădirii; firmele vor fi amplasate sub nivelul elementului de demarcare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dintre parter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primul nivel;</w:t>
      </w:r>
    </w:p>
    <w:p w14:paraId="4116FA2E" w14:textId="1F7FEE1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admite publicitatea temporară pentru evenimente importante care privesc comunitatea (campanii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electorale, festivaluri, evenimente culturale majore) în acord cu prevederile legale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cu Regulamentul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Local de Publicitate al municipiului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Tg.Mure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;</w:t>
      </w:r>
    </w:p>
    <w:p w14:paraId="76CDC683" w14:textId="0300E34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vederea autorizării pot fi cerute studii suplimentare de inser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pentru noile clădiri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justificări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grafice, fotomontaj sau machetă pentru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asupra clădirilor existente;</w:t>
      </w:r>
    </w:p>
    <w:p w14:paraId="1CA13BD5" w14:textId="77777777" w:rsidR="0084322A" w:rsidRPr="00C85AE8" w:rsidRDefault="0084322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58FA4" w14:textId="287B392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 DE ECHIPARE EDILITARĂ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GESTIONAREA DE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EURILOR</w:t>
      </w:r>
    </w:p>
    <w:p w14:paraId="51865E59" w14:textId="2254DF1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-Toate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sunt racordate la re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elele edilitare publice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la re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ele de telecomunica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bazate pe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cablu din fibre optice;</w:t>
      </w:r>
    </w:p>
    <w:p w14:paraId="2ADE6C0D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interzice conducerea apelor meteorice spre domeniul public sau parcelele vecine;</w:t>
      </w:r>
    </w:p>
    <w:p w14:paraId="31E401E5" w14:textId="50B208E0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-Se va asigura captarea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evacuarea rapidă a apelor meteorice din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în re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eaua de canalizare;</w:t>
      </w:r>
    </w:p>
    <w:p w14:paraId="27065C6C" w14:textId="4EB05BC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-La clădirile dispuse pe aliniament racordarea burlanelor la canalizarea pluvială va fi obligatoriu făcută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pe sub trotuare pentru a se evita producerea ghe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în zonele intens circulate;</w:t>
      </w:r>
    </w:p>
    <w:p w14:paraId="3A145FA5" w14:textId="66B0C91C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lastRenderedPageBreak/>
        <w:t>-Toate noile bran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amente pentru electricitate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telecomunica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vor fi realizate îngropat;</w:t>
      </w:r>
    </w:p>
    <w:p w14:paraId="3AA61090" w14:textId="28067CFE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-Firidele de bran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ament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contorizare vor fi integrate în clădiri;</w:t>
      </w:r>
    </w:p>
    <w:p w14:paraId="0FD63311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interzice dispunerea aeriană a cablurilor de orice fel (electrice, telefonice, CATV etc);</w:t>
      </w:r>
    </w:p>
    <w:p w14:paraId="5251ECAD" w14:textId="4431FC4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-Fiecare parcelă va dispune de un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 interior (eventual integrat în clădire) destinat colectării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selective a de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eurilor de orice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tip,inclusiv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cele reciclabile,, cu acces din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iul public;</w:t>
      </w:r>
    </w:p>
    <w:p w14:paraId="6CA23AED" w14:textId="40F422B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interzice dispunerea antenelor TV-satelit în locuri vizibile din 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iile publice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dispunerea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vizibilă a cablurilor CATV;</w:t>
      </w:r>
    </w:p>
    <w:p w14:paraId="78B519A9" w14:textId="77777777" w:rsidR="0084322A" w:rsidRPr="00C85AE8" w:rsidRDefault="0084322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74F5" w14:textId="2F99975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 LIBERE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PLANTATE</w:t>
      </w:r>
    </w:p>
    <w:p w14:paraId="62154B43" w14:textId="4D157D9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-Se va asigura amenajarea peisagistică adecvată a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 accesibile publicului său numai locatarilor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dacă acestea vor fi vizibile din 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publice în cazul ocupării parterului cu alte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iuni;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Pe ansamblul unei parcele,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verzi organizate pe solul natural vor ocupa minim 15% din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totală fiind alcătuite exclusiv din vegeta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(joasă, medie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înaltă);</w:t>
      </w:r>
    </w:p>
    <w:p w14:paraId="0D35D521" w14:textId="213AC659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libere (suprafe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 ce au o îmbrăcăminte de orice tip) vor utiliza materiale 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 (dalaje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din piatră de tip permeabil);</w:t>
      </w:r>
    </w:p>
    <w:p w14:paraId="653E106D" w14:textId="0C7D404D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libere vizibile din circula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iile publice vor fi tratate ca grădini de 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adă;</w:t>
      </w:r>
    </w:p>
    <w:p w14:paraId="0EAB7EC5" w14:textId="4A8F3B5A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-Eliminarea arborilor maturi este interzisă, cu excep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ia situa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 în care ace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tia reprezintă un pericol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iminent pentru siguran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persoanelor sau a bunurilor sau ar împiedica realizarea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iilor.</w:t>
      </w:r>
    </w:p>
    <w:p w14:paraId="642AFEE4" w14:textId="69B45A75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15AED" w14:textId="2853034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ÎMPREJMUIRI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POR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DE ACCES</w:t>
      </w:r>
    </w:p>
    <w:p w14:paraId="5D8A17BA" w14:textId="16ACB81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Se va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ine caracterul existent al împrejmuirilor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al por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 de acces în ganguri astfel:</w:t>
      </w:r>
    </w:p>
    <w:p w14:paraId="035FA6C0" w14:textId="61D64256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fronturilor continue se vor men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reface toate por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cu detalii tradi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ionale; dacă acestea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vor fi deschise permanent sau numai în timpul zilei din cauza accesului din gang la diferite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dar curtea va rămâne aferentă numai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locuin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elor,i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se va dispune eventual la partea dinspre curte 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gangului un grilaj cât mai transparent prin care se va asigura lumină în gang, se va permite turi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tilor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trecătorilor perceperea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iului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amenajării cur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 dar, totodată, se va separa spa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iul privat de cel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public;</w:t>
      </w:r>
    </w:p>
    <w:p w14:paraId="1181FA1D" w14:textId="2C7435FC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-În cazul clădirilor izolate sau cuplate retrase de la stradă, gardurile spre stradă vor fi transparente, vor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avea 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imea de maxim 2,20 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minim 1,80 metri din care soclu opac de circa 0,30 metri partea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superioară fiind realizată din fier sau plasă metalică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dublate de un gard viu; împrejmuirile de pe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limitele laterale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posterioare ale parcelelor vor fi opace, de regulă din zidărie sau lemn, vor avea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înăl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imea de 2,20 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panta de scurgere va fi orientată spre parcela proprietarului împrejmuirii;</w:t>
      </w:r>
    </w:p>
    <w:p w14:paraId="321ED0D7" w14:textId="0145DBFE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-Împrejmuirile la stradă se vor realiza la limita de proprietate, fără afectarea domeniului public, iar cele</w:t>
      </w:r>
      <w:r w:rsidR="0084322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dintre proprietă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ile private vor avea axul amplasat pe linia de hotar;</w:t>
      </w:r>
    </w:p>
    <w:p w14:paraId="2D67786D" w14:textId="77777777" w:rsidR="0084322A" w:rsidRPr="00C85AE8" w:rsidRDefault="0084322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EA35E" w14:textId="3AEC678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POSIBILITĂ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 MAXIME DE OCUPARE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UTILIZARE A TERENULUI</w:t>
      </w:r>
    </w:p>
    <w:p w14:paraId="3C5939CE" w14:textId="08151FDB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PROCENT MAXIM DE OCUPARE A TERENULUI (POT-% m2 AC/m2teren)</w:t>
      </w:r>
    </w:p>
    <w:p w14:paraId="3ECEDF48" w14:textId="5E4C4E71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POTmax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va fi cel reglementat prin norme specifice pentru programul arhitectural respectiv, fără a</w:t>
      </w:r>
      <w:r w:rsidR="005B2AD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i:</w:t>
      </w:r>
    </w:p>
    <w:p w14:paraId="21589145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POTmax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=50% pentru parcele de front</w:t>
      </w:r>
    </w:p>
    <w:p w14:paraId="5DC9BBD0" w14:textId="1D77F17E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POTmax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=65% pentru parcele de col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</w:p>
    <w:p w14:paraId="55D60A87" w14:textId="77777777" w:rsidR="005B2ADA" w:rsidRPr="00C85AE8" w:rsidRDefault="005B2ADA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19DBC8" w14:textId="13D780A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COEFICIENT MAXIM DE UTILIZARE A TERENULUI (CUT m2 ADC/m2teren)</w:t>
      </w:r>
    </w:p>
    <w:p w14:paraId="138C0837" w14:textId="76B08EA3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CUTmax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va fi cel reglementat prin norme specifice pentru programul arhitectural respectiv, fără a</w:t>
      </w:r>
      <w:r w:rsidR="005B2ADA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>depă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i:</w:t>
      </w:r>
    </w:p>
    <w:p w14:paraId="7E23DA5A" w14:textId="77777777" w:rsidR="00E4323B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CUTmax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>=1,5 pentru parcele de front</w:t>
      </w:r>
    </w:p>
    <w:p w14:paraId="426D4633" w14:textId="272547A3" w:rsidR="00C43AC6" w:rsidRPr="00C85AE8" w:rsidRDefault="00E4323B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CUTmax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=1,8 pentru parcele de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col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="00C43AC6" w:rsidRPr="00C85AE8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C43AC6" w:rsidRPr="00C85AE8">
        <w:rPr>
          <w:rFonts w:ascii="Times New Roman" w:hAnsi="Times New Roman" w:cs="Times New Roman"/>
          <w:sz w:val="24"/>
          <w:szCs w:val="24"/>
        </w:rPr>
        <w:t xml:space="preserve"> vor trece datele din CF</w:t>
      </w:r>
    </w:p>
    <w:p w14:paraId="7FB7F952" w14:textId="2179E0F9" w:rsidR="001770B3" w:rsidRPr="00C85AE8" w:rsidRDefault="001770B3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0228EF" w14:textId="1283CF84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PARTICULARITĂ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 ALE AMPLASAMENTULUI/AMPLASAMENTELOR PROPUS(E) PENTRU REALIZAREA OBIECTIVULUI DE INVESTI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II</w:t>
      </w:r>
    </w:p>
    <w:p w14:paraId="334BEDE3" w14:textId="77777777" w:rsidR="00CE11BD" w:rsidRPr="00C85AE8" w:rsidRDefault="00CE11BD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E92F37" w14:textId="1548436F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descrierea succintă a amplasamentului/amplasamentelor propus(e) (</w:t>
      </w:r>
      <w:bookmarkStart w:id="3" w:name="_Hlk127524803"/>
      <w:r w:rsidRPr="00C85AE8">
        <w:rPr>
          <w:rFonts w:ascii="Times New Roman" w:hAnsi="Times New Roman" w:cs="Times New Roman"/>
          <w:sz w:val="24"/>
          <w:szCs w:val="24"/>
        </w:rPr>
        <w:t>localizare, suprafa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terenului</w:t>
      </w:r>
      <w:bookmarkEnd w:id="3"/>
      <w:r w:rsidRPr="00C85AE8">
        <w:rPr>
          <w:rFonts w:ascii="Times New Roman" w:hAnsi="Times New Roman" w:cs="Times New Roman"/>
          <w:sz w:val="24"/>
          <w:szCs w:val="24"/>
        </w:rPr>
        <w:t>, dimensiuni în plan);</w:t>
      </w:r>
    </w:p>
    <w:p w14:paraId="467E1C42" w14:textId="797546A0" w:rsidR="007151C0" w:rsidRPr="00C85AE8" w:rsidRDefault="007151C0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4" w:name="_Hlk127261506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Imobilul este situat in intravilanul Municipiului Tg. Mures, pe str. Gheorghe Doja nr. 9, zona centrala 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orasului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langa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alte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cateva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constructii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simbolice (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cladirea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ANAF si BCR, Mures Mall, etc). Este in proprietatea publica a Municipiului Tg Mures,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mentionat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si in Cartea Alba, cuprins in CF 3374/a, top 3832/a/2/1/1, 3832/a/1, 3832/a/2/11 si CF7386 - proprietatea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orasului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din anul 1932-1933, structurat pe D+P+2E+M,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constructie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din beton si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caramida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113645"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3DAA58" w14:textId="77777777" w:rsidR="00113645" w:rsidRPr="00C85AE8" w:rsidRDefault="00113645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75C53B60" w14:textId="00D79784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rela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iile cu zone învecinate, accesuri existente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i/sau căi de acces posibile;</w:t>
      </w:r>
    </w:p>
    <w:p w14:paraId="4246D701" w14:textId="0AD76193" w:rsidR="00113645" w:rsidRPr="00C85AE8" w:rsidRDefault="00113645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Cladirea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Constructia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este amplasata la frontul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strazii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Gheorghe Doja, fiind limitata pe cele doua laturi de str. Predeal si de str. Tudor Vladimirescu, accesele auto fiind constituite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din str. Predeal cat si din str. Tudor Vladimirescu, iar accesul pietonal este posibil de pe toate cele trei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strazi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limitrofe.</w:t>
      </w:r>
    </w:p>
    <w:p w14:paraId="38138F17" w14:textId="77777777" w:rsidR="001770B3" w:rsidRPr="00C85AE8" w:rsidRDefault="001770B3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2A83CF62" w14:textId="6DE9A5A0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surse de poluare existente în zonă;</w:t>
      </w:r>
    </w:p>
    <w:p w14:paraId="51DAE220" w14:textId="77777777" w:rsidR="001A20D4" w:rsidRPr="00C85AE8" w:rsidRDefault="001A20D4" w:rsidP="00BE190A">
      <w:pPr>
        <w:spacing w:after="0" w:line="276" w:lineRule="auto"/>
        <w:ind w:firstLine="165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Nu sunt consemnate</w:t>
      </w:r>
    </w:p>
    <w:p w14:paraId="6BEF72F3" w14:textId="77777777" w:rsidR="001A20D4" w:rsidRPr="00C85AE8" w:rsidRDefault="001A20D4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DB79FAC" w14:textId="437DA048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particularită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de relief;</w:t>
      </w:r>
    </w:p>
    <w:p w14:paraId="738820C2" w14:textId="77777777" w:rsidR="001A20D4" w:rsidRPr="00C85AE8" w:rsidRDefault="001A20D4" w:rsidP="00BE190A">
      <w:pPr>
        <w:spacing w:after="0" w:line="276" w:lineRule="auto"/>
        <w:ind w:firstLine="165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Relief plan,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specificatii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importante din punct de vedere al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investitiei</w:t>
      </w:r>
      <w:proofErr w:type="spellEnd"/>
    </w:p>
    <w:p w14:paraId="1D0BBA65" w14:textId="77777777" w:rsidR="001A20D4" w:rsidRPr="00C85AE8" w:rsidRDefault="001A20D4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8753E63" w14:textId="46007F38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nivel de echipare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tehnico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-edilitară a zonei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posibilită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 de asigurare a utilită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ilor;</w:t>
      </w:r>
    </w:p>
    <w:p w14:paraId="6BA77445" w14:textId="2E00BB6E" w:rsidR="001A20D4" w:rsidRPr="00C85AE8" w:rsidRDefault="001A20D4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in vedere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destinatia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actuala 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constructiei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se considera ca este echipata integral din punct de vedere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tehnico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-edilitar 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ș</w:t>
      </w:r>
      <w:r w:rsidRPr="00C85AE8">
        <w:rPr>
          <w:rFonts w:ascii="Times New Roman" w:eastAsia="Times New Roman" w:hAnsi="Times New Roman" w:cs="Times New Roman"/>
          <w:sz w:val="24"/>
          <w:szCs w:val="24"/>
        </w:rPr>
        <w:t>i are asigurate racorduri la toate utilită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C85AE8">
        <w:rPr>
          <w:rFonts w:ascii="Times New Roman" w:eastAsia="Times New Roman" w:hAnsi="Times New Roman" w:cs="Times New Roman"/>
          <w:sz w:val="24"/>
          <w:szCs w:val="24"/>
        </w:rPr>
        <w:t>ile urbane aflate in zona.</w:t>
      </w:r>
    </w:p>
    <w:p w14:paraId="3D5E1923" w14:textId="77777777" w:rsidR="001A20D4" w:rsidRPr="00C85AE8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34E71895" w14:textId="47ECEA4D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existen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a unor </w:t>
      </w:r>
      <w:bookmarkStart w:id="5" w:name="_Hlk127711501"/>
      <w:r w:rsidRPr="00C85AE8">
        <w:rPr>
          <w:rFonts w:ascii="Times New Roman" w:hAnsi="Times New Roman" w:cs="Times New Roman"/>
          <w:sz w:val="24"/>
          <w:szCs w:val="24"/>
        </w:rPr>
        <w:t>eventuale re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ele edilitare </w:t>
      </w:r>
      <w:bookmarkEnd w:id="5"/>
      <w:r w:rsidRPr="00C85AE8">
        <w:rPr>
          <w:rFonts w:ascii="Times New Roman" w:hAnsi="Times New Roman" w:cs="Times New Roman"/>
          <w:sz w:val="24"/>
          <w:szCs w:val="24"/>
        </w:rPr>
        <w:t>în amplasament care ar necesita relocare/protejare, în măsura în care pot fi identificate;</w:t>
      </w:r>
    </w:p>
    <w:p w14:paraId="446F721E" w14:textId="5B72A207" w:rsidR="001A20D4" w:rsidRPr="00C85AE8" w:rsidRDefault="001A20D4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in vedere </w:t>
      </w:r>
      <w:proofErr w:type="spellStart"/>
      <w:r w:rsidR="00922994" w:rsidRPr="00C85AE8">
        <w:rPr>
          <w:rFonts w:ascii="Times New Roman" w:eastAsia="Times New Roman" w:hAnsi="Times New Roman" w:cs="Times New Roman"/>
          <w:sz w:val="24"/>
          <w:szCs w:val="24"/>
        </w:rPr>
        <w:t>lucrarile</w:t>
      </w:r>
      <w:proofErr w:type="spellEnd"/>
      <w:r w:rsidR="00922994" w:rsidRPr="00C85AE8">
        <w:rPr>
          <w:rFonts w:ascii="Times New Roman" w:eastAsia="Times New Roman" w:hAnsi="Times New Roman" w:cs="Times New Roman"/>
          <w:sz w:val="24"/>
          <w:szCs w:val="24"/>
        </w:rPr>
        <w:t xml:space="preserve"> preconizate prin prezenta </w:t>
      </w:r>
      <w:proofErr w:type="spellStart"/>
      <w:r w:rsidR="00922994" w:rsidRPr="00C85AE8">
        <w:rPr>
          <w:rFonts w:ascii="Times New Roman" w:eastAsia="Times New Roman" w:hAnsi="Times New Roman" w:cs="Times New Roman"/>
          <w:sz w:val="24"/>
          <w:szCs w:val="24"/>
        </w:rPr>
        <w:t>investitie</w:t>
      </w:r>
      <w:proofErr w:type="spellEnd"/>
      <w:r w:rsidR="00922994" w:rsidRPr="00C85A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922994" w:rsidRPr="00C85AE8">
        <w:rPr>
          <w:rFonts w:ascii="Times New Roman" w:hAnsi="Times New Roman" w:cs="Times New Roman"/>
        </w:rPr>
        <w:t xml:space="preserve"> </w:t>
      </w:r>
      <w:r w:rsidR="00922994" w:rsidRPr="00C85AE8">
        <w:rPr>
          <w:rFonts w:ascii="Times New Roman" w:eastAsia="Times New Roman" w:hAnsi="Times New Roman" w:cs="Times New Roman"/>
          <w:sz w:val="24"/>
          <w:szCs w:val="24"/>
        </w:rPr>
        <w:t>eventuale re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="00922994" w:rsidRPr="00C85AE8">
        <w:rPr>
          <w:rFonts w:ascii="Times New Roman" w:eastAsia="Times New Roman" w:hAnsi="Times New Roman" w:cs="Times New Roman"/>
          <w:sz w:val="24"/>
          <w:szCs w:val="24"/>
        </w:rPr>
        <w:t xml:space="preserve">ele edilitare nu </w:t>
      </w:r>
      <w:r w:rsidR="00922994" w:rsidRPr="00C85AE8">
        <w:rPr>
          <w:rFonts w:ascii="Times New Roman" w:hAnsi="Times New Roman" w:cs="Times New Roman"/>
          <w:sz w:val="24"/>
          <w:szCs w:val="24"/>
        </w:rPr>
        <w:t xml:space="preserve">necesita relocare/protejare, cu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exceptia</w:t>
      </w:r>
      <w:proofErr w:type="spellEnd"/>
      <w:r w:rsidR="00922994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retelelor</w:t>
      </w:r>
      <w:proofErr w:type="spellEnd"/>
      <w:r w:rsidR="00922994" w:rsidRPr="00C85A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distributie</w:t>
      </w:r>
      <w:proofErr w:type="spellEnd"/>
      <w:r w:rsidR="00922994" w:rsidRPr="00C85AE8">
        <w:rPr>
          <w:rFonts w:ascii="Times New Roman" w:hAnsi="Times New Roman" w:cs="Times New Roman"/>
          <w:sz w:val="24"/>
          <w:szCs w:val="24"/>
        </w:rPr>
        <w:t xml:space="preserve"> telefonie sau similare aflate pe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fatada</w:t>
      </w:r>
      <w:proofErr w:type="spellEnd"/>
      <w:r w:rsidR="00922994"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cladirii</w:t>
      </w:r>
      <w:proofErr w:type="spellEnd"/>
      <w:r w:rsidR="00922994" w:rsidRPr="00C85AE8">
        <w:rPr>
          <w:rFonts w:ascii="Times New Roman" w:hAnsi="Times New Roman" w:cs="Times New Roman"/>
          <w:sz w:val="24"/>
          <w:szCs w:val="24"/>
        </w:rPr>
        <w:t xml:space="preserve">, care vor fi relocate in interiorul acesteia sau mascate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corespunzator</w:t>
      </w:r>
      <w:proofErr w:type="spellEnd"/>
      <w:r w:rsidR="00922994" w:rsidRPr="00C85AE8">
        <w:rPr>
          <w:rFonts w:ascii="Times New Roman" w:hAnsi="Times New Roman" w:cs="Times New Roman"/>
          <w:sz w:val="24"/>
          <w:szCs w:val="24"/>
        </w:rPr>
        <w:t xml:space="preserve"> prin elemente decorative de </w:t>
      </w:r>
      <w:proofErr w:type="spellStart"/>
      <w:r w:rsidR="00922994" w:rsidRPr="00C85AE8">
        <w:rPr>
          <w:rFonts w:ascii="Times New Roman" w:hAnsi="Times New Roman" w:cs="Times New Roman"/>
          <w:sz w:val="24"/>
          <w:szCs w:val="24"/>
        </w:rPr>
        <w:t>fatada</w:t>
      </w:r>
      <w:proofErr w:type="spellEnd"/>
    </w:p>
    <w:p w14:paraId="20A6E3F2" w14:textId="4B5D477B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posibile obliga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de servitute;</w:t>
      </w:r>
    </w:p>
    <w:p w14:paraId="45C27C79" w14:textId="77777777" w:rsidR="001A20D4" w:rsidRPr="00C85AE8" w:rsidRDefault="001A20D4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12948488"/>
      <w:r w:rsidRPr="00C85AE8">
        <w:rPr>
          <w:rFonts w:ascii="Times New Roman" w:eastAsia="Times New Roman" w:hAnsi="Times New Roman" w:cs="Times New Roman"/>
          <w:sz w:val="24"/>
          <w:szCs w:val="24"/>
        </w:rPr>
        <w:t>Nu este cazul</w:t>
      </w:r>
    </w:p>
    <w:bookmarkEnd w:id="6"/>
    <w:p w14:paraId="791F6DC1" w14:textId="77777777" w:rsidR="001A20D4" w:rsidRPr="00C85AE8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3D839042" w14:textId="7989C6E1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ionări constructive determinate de starea tehnică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de sistemul constructiv al unor construc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 existente în amplasament, asupra cărora se vor face lucrări de interven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ii, după caz;</w:t>
      </w:r>
    </w:p>
    <w:p w14:paraId="6F206E34" w14:textId="6A2942C9" w:rsidR="001A20D4" w:rsidRPr="00C85AE8" w:rsidRDefault="00260359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Conditionari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sunt legate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pastrarea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formei si materialelor care vor fi utilizate la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lucrarile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reparatii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sarpante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invelitori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legate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formei si dimensiunilor golurilor si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lastRenderedPageBreak/>
        <w:t>tamplariei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precum si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elementelor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fatada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si a culorilor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cladirii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pentru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zugravelile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exterioare</w:t>
      </w:r>
    </w:p>
    <w:p w14:paraId="4B5DF8D9" w14:textId="77777777" w:rsidR="001A20D4" w:rsidRPr="00C85AE8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7B42098B" w14:textId="47B0EBAE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reglementări urbanistice aplicabile zonei conform documenta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iilor de urbanism aprobate - plan urbanistic general/plan urbanistic zonal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regulamentul local de urbanism aferent;</w:t>
      </w:r>
    </w:p>
    <w:p w14:paraId="7C4D4989" w14:textId="4ECF870E" w:rsidR="001A20D4" w:rsidRPr="00C85AE8" w:rsidRDefault="001A20D4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911B86" w:rsidRPr="00C85AE8">
        <w:rPr>
          <w:rFonts w:ascii="Times New Roman" w:hAnsi="Times New Roman" w:cs="Times New Roman"/>
          <w:sz w:val="24"/>
          <w:szCs w:val="24"/>
        </w:rPr>
        <w:t>specificatiilor</w:t>
      </w:r>
      <w:proofErr w:type="spellEnd"/>
      <w:r w:rsidR="00911B86" w:rsidRPr="00C85AE8">
        <w:rPr>
          <w:rFonts w:ascii="Times New Roman" w:hAnsi="Times New Roman" w:cs="Times New Roman"/>
          <w:sz w:val="24"/>
          <w:szCs w:val="24"/>
        </w:rPr>
        <w:t xml:space="preserve"> de la pct. 4 – regimul tehnic, respectiv </w:t>
      </w:r>
      <w:proofErr w:type="spellStart"/>
      <w:r w:rsidR="00911B86" w:rsidRPr="00C85AE8">
        <w:rPr>
          <w:rFonts w:ascii="Times New Roman" w:hAnsi="Times New Roman" w:cs="Times New Roman"/>
          <w:sz w:val="24"/>
          <w:szCs w:val="24"/>
        </w:rPr>
        <w:t>confor</w:t>
      </w:r>
      <w:proofErr w:type="spellEnd"/>
      <w:r w:rsidR="00911B86"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Pr="00C85AE8">
        <w:rPr>
          <w:rFonts w:ascii="Times New Roman" w:hAnsi="Times New Roman" w:cs="Times New Roman"/>
          <w:sz w:val="24"/>
          <w:szCs w:val="24"/>
        </w:rPr>
        <w:t xml:space="preserve">celor specificate in Certificatului de urbanism </w:t>
      </w:r>
      <w:r w:rsidR="00911B86" w:rsidRPr="00C85AE8">
        <w:rPr>
          <w:rFonts w:ascii="Times New Roman" w:hAnsi="Times New Roman" w:cs="Times New Roman"/>
          <w:sz w:val="24"/>
          <w:szCs w:val="24"/>
        </w:rPr>
        <w:t xml:space="preserve">ce va fi emis </w:t>
      </w:r>
      <w:proofErr w:type="spellStart"/>
      <w:r w:rsidR="00911B86" w:rsidRPr="00C85AE8">
        <w:rPr>
          <w:rFonts w:ascii="Times New Roman" w:hAnsi="Times New Roman" w:cs="Times New Roman"/>
          <w:sz w:val="24"/>
          <w:szCs w:val="24"/>
        </w:rPr>
        <w:t>ptr</w:t>
      </w:r>
      <w:proofErr w:type="spellEnd"/>
      <w:r w:rsidR="00911B86" w:rsidRPr="00C85AE8">
        <w:rPr>
          <w:rFonts w:ascii="Times New Roman" w:hAnsi="Times New Roman" w:cs="Times New Roman"/>
          <w:sz w:val="24"/>
          <w:szCs w:val="24"/>
        </w:rPr>
        <w:t xml:space="preserve"> prezenta </w:t>
      </w:r>
      <w:proofErr w:type="spellStart"/>
      <w:r w:rsidR="00911B86" w:rsidRPr="00C85AE8">
        <w:rPr>
          <w:rFonts w:ascii="Times New Roman" w:hAnsi="Times New Roman" w:cs="Times New Roman"/>
          <w:sz w:val="24"/>
          <w:szCs w:val="24"/>
        </w:rPr>
        <w:t>investitie</w:t>
      </w:r>
      <w:proofErr w:type="spellEnd"/>
    </w:p>
    <w:p w14:paraId="5645151E" w14:textId="77777777" w:rsidR="001A20D4" w:rsidRPr="00C85AE8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2F7503F8" w14:textId="2E5DEFBA" w:rsidR="00727578" w:rsidRPr="00C85AE8" w:rsidRDefault="00727578" w:rsidP="00BE190A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existen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de monumente istorice/de arhitectură sau situri arheologice pe amplasament sau în zona imediat învecinată; existen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a condi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ionărilor specifice în cazul existen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ei unor zone protejate.</w:t>
      </w:r>
    </w:p>
    <w:p w14:paraId="25893A1E" w14:textId="35EAC1C4" w:rsidR="001A20D4" w:rsidRPr="00C85AE8" w:rsidRDefault="00957B7C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>Imobilul se afla in Zona centrala situata in interiorul Zonei Construite Protejate, in afara nucleului istoric</w:t>
      </w:r>
    </w:p>
    <w:p w14:paraId="48D9F236" w14:textId="341C8B94" w:rsidR="00CE11BD" w:rsidRPr="00C85AE8" w:rsidRDefault="00CE11BD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261F48" w14:textId="799D995A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t>6. 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DESCRIEREA SUCCINTĂ A OBIECTIVULUI DE INVESTI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 xml:space="preserve">II PROPUS, DIN PUNCT DE VEDERE TEHNIC 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Ș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 FUNC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="008D140E" w:rsidRPr="00C85AE8">
        <w:rPr>
          <w:rFonts w:ascii="Times New Roman" w:hAnsi="Times New Roman" w:cs="Times New Roman"/>
          <w:b/>
          <w:bCs/>
          <w:sz w:val="28"/>
          <w:szCs w:val="28"/>
        </w:rPr>
        <w:t>IONAL</w:t>
      </w:r>
    </w:p>
    <w:p w14:paraId="5073E4AB" w14:textId="77777777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ACCFF" w14:textId="5E4D68B8" w:rsidR="00727578" w:rsidRPr="00C85AE8" w:rsidRDefault="00727578" w:rsidP="00BE19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destina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ie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iuni;</w:t>
      </w:r>
    </w:p>
    <w:p w14:paraId="0FABEDDB" w14:textId="5F23C23F" w:rsidR="00BB0AD5" w:rsidRPr="00C85AE8" w:rsidRDefault="00BB0AD5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Obiectivul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investitii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este reabilitarea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invelitorii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sarpantei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restaurarea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tamplariei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exterioare, refacerea finisajelor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fatada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precum si a elementelor de ancadrament si decor specifice, realizarea iluminatului arhitectural al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constructiei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in vederea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redarii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stralucirii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si faimei”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initiale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cladirii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demna pentru o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cladire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emblematica a Municipiului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Targu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Mures. </w:t>
      </w:r>
    </w:p>
    <w:p w14:paraId="4C17A7C2" w14:textId="77777777" w:rsidR="00BB0AD5" w:rsidRPr="00C85AE8" w:rsidRDefault="00BB0AD5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EB70D0" w14:textId="4F8FE635" w:rsidR="00BB0AD5" w:rsidRPr="00C85AE8" w:rsidRDefault="00BB0AD5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Imobilul situat pe str. Gheorghe Doja nr.9, cunoscut drept Casa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Hangya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(Furnica), este un hub public in cadrul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careia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desfasoara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activitatea Directia asistenta sociala, Directia politia locala, o serie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asociatii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fundatii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organizatii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nonguvernamentale, partide politice, ziare locale, precum si o serie de birouri pentru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institutii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aflate in subordinea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primariei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Destinatia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nu se schimba.</w:t>
      </w:r>
    </w:p>
    <w:p w14:paraId="246D5926" w14:textId="77777777" w:rsidR="001A20D4" w:rsidRPr="00C85AE8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03E72330" w14:textId="436F7819" w:rsidR="00727578" w:rsidRPr="00C85AE8" w:rsidRDefault="00727578" w:rsidP="00BE19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caracteristici, parametri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>i date tehnice specifice, preconizate;</w:t>
      </w:r>
    </w:p>
    <w:p w14:paraId="5D629530" w14:textId="0A0A03A6" w:rsidR="00EF57F9" w:rsidRPr="00C85AE8" w:rsidRDefault="00EF57F9" w:rsidP="007D791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desfasurata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totala estimata a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constructiei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este de max. 8 000.0 mp</w:t>
      </w:r>
    </w:p>
    <w:p w14:paraId="2E286EC0" w14:textId="404EBD76" w:rsidR="001A20D4" w:rsidRPr="00C85AE8" w:rsidRDefault="00EF57F9" w:rsidP="007D791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sz w:val="24"/>
          <w:szCs w:val="24"/>
        </w:rPr>
        <w:t>Numar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ferestre restaurate: max. 380.0 mp</w:t>
      </w:r>
    </w:p>
    <w:p w14:paraId="27C72233" w14:textId="44CF756B" w:rsidR="00EF57F9" w:rsidRPr="00C85AE8" w:rsidRDefault="00BE190A" w:rsidP="007D791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sz w:val="24"/>
          <w:szCs w:val="24"/>
        </w:rPr>
        <w:t>Suprafata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hAnsi="Times New Roman" w:cs="Times New Roman"/>
          <w:sz w:val="24"/>
          <w:szCs w:val="24"/>
        </w:rPr>
        <w:t>invelitoare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estimata: max. 1 500.0 mp</w:t>
      </w:r>
    </w:p>
    <w:p w14:paraId="60770092" w14:textId="77777777" w:rsidR="000663CB" w:rsidRPr="00C85AE8" w:rsidRDefault="000663CB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553DA607" w14:textId="4A56C342" w:rsidR="00727578" w:rsidRPr="00C85AE8" w:rsidRDefault="00727578" w:rsidP="00BE19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durata minimă de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ionare apreciată corespunzător destina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iei/func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iunilor propuse;</w:t>
      </w:r>
    </w:p>
    <w:p w14:paraId="2BB13856" w14:textId="0CDF218A" w:rsidR="001A20D4" w:rsidRPr="00C85AE8" w:rsidRDefault="001A20D4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Pe durata de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viata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constructiilor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1235D4" w14:textId="77777777" w:rsidR="001A20D4" w:rsidRPr="00C85AE8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39174039" w14:textId="3BE643D9" w:rsidR="00727578" w:rsidRPr="00C85AE8" w:rsidRDefault="00727578" w:rsidP="00BE190A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nevoi/solicitări func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>ionale specifice.</w:t>
      </w:r>
    </w:p>
    <w:p w14:paraId="02BD0991" w14:textId="63B37040" w:rsidR="001A20D4" w:rsidRPr="00C85AE8" w:rsidRDefault="005056E2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Nu sunt nevoi sau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solicitari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functionale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specifice. Se </w:t>
      </w: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mentin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cele actuale.</w:t>
      </w:r>
    </w:p>
    <w:p w14:paraId="4C2610AB" w14:textId="2323603D" w:rsidR="001A20D4" w:rsidRDefault="001A20D4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6EFEB7CB" w14:textId="77777777" w:rsidR="00FC1E6A" w:rsidRDefault="00FC1E6A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230C826A" w14:textId="77777777" w:rsidR="00FC1E6A" w:rsidRPr="00C85AE8" w:rsidRDefault="00FC1E6A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1F2FBE3B" w14:textId="05A1AE83" w:rsidR="00311877" w:rsidRPr="00C85AE8" w:rsidRDefault="00311877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26B0793C" w14:textId="77777777" w:rsidR="00311877" w:rsidRPr="00C85AE8" w:rsidRDefault="00311877" w:rsidP="00BE190A">
      <w:pPr>
        <w:pStyle w:val="NoSpacing"/>
        <w:spacing w:line="276" w:lineRule="auto"/>
        <w:ind w:left="165"/>
        <w:rPr>
          <w:rFonts w:ascii="Times New Roman" w:hAnsi="Times New Roman" w:cs="Times New Roman"/>
          <w:sz w:val="24"/>
          <w:szCs w:val="24"/>
        </w:rPr>
      </w:pPr>
    </w:p>
    <w:p w14:paraId="4C0790D7" w14:textId="3A1F616F" w:rsidR="00727578" w:rsidRPr="00C85AE8" w:rsidRDefault="00727578" w:rsidP="00BE190A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85AE8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7. Justificarea necesită</w:t>
      </w:r>
      <w:r w:rsidR="00C85AE8">
        <w:rPr>
          <w:rFonts w:ascii="Times New Roman" w:hAnsi="Times New Roman" w:cs="Times New Roman"/>
          <w:b/>
          <w:bCs/>
          <w:sz w:val="28"/>
          <w:szCs w:val="28"/>
        </w:rPr>
        <w:t>ț</w:t>
      </w:r>
      <w:r w:rsidRPr="00C85AE8">
        <w:rPr>
          <w:rFonts w:ascii="Times New Roman" w:hAnsi="Times New Roman" w:cs="Times New Roman"/>
          <w:b/>
          <w:bCs/>
          <w:sz w:val="28"/>
          <w:szCs w:val="28"/>
        </w:rPr>
        <w:t>ii elaborării, după caz, a:</w:t>
      </w:r>
    </w:p>
    <w:p w14:paraId="02CA7C18" w14:textId="77777777" w:rsidR="008D140E" w:rsidRPr="00C85AE8" w:rsidRDefault="008D140E" w:rsidP="00BE190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F47F1" w14:textId="411B0745" w:rsidR="001A20D4" w:rsidRPr="00C85AE8" w:rsidRDefault="008D140E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AE8">
        <w:rPr>
          <w:rFonts w:ascii="Times New Roman" w:hAnsi="Times New Roman" w:cs="Times New Roman"/>
          <w:b/>
          <w:bCs/>
          <w:sz w:val="24"/>
          <w:szCs w:val="24"/>
        </w:rPr>
        <w:t>Documentatiei</w:t>
      </w:r>
      <w:proofErr w:type="spellEnd"/>
      <w:r w:rsidRPr="00C85AE8">
        <w:rPr>
          <w:rFonts w:ascii="Times New Roman" w:hAnsi="Times New Roman" w:cs="Times New Roman"/>
          <w:b/>
          <w:bCs/>
          <w:sz w:val="24"/>
          <w:szCs w:val="24"/>
        </w:rPr>
        <w:t xml:space="preserve"> de Avizare </w:t>
      </w:r>
      <w:proofErr w:type="spellStart"/>
      <w:r w:rsidRPr="00C85AE8">
        <w:rPr>
          <w:rFonts w:ascii="Times New Roman" w:hAnsi="Times New Roman" w:cs="Times New Roman"/>
          <w:b/>
          <w:bCs/>
          <w:sz w:val="24"/>
          <w:szCs w:val="24"/>
        </w:rPr>
        <w:t>Lucrari</w:t>
      </w:r>
      <w:proofErr w:type="spellEnd"/>
      <w:r w:rsidRPr="00C85AE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85AE8">
        <w:rPr>
          <w:rFonts w:ascii="Times New Roman" w:hAnsi="Times New Roman" w:cs="Times New Roman"/>
          <w:b/>
          <w:bCs/>
          <w:sz w:val="24"/>
          <w:szCs w:val="24"/>
        </w:rPr>
        <w:t>Interventie</w:t>
      </w:r>
      <w:proofErr w:type="spellEnd"/>
      <w:r w:rsidRPr="00C85AE8">
        <w:rPr>
          <w:rFonts w:ascii="Times New Roman" w:hAnsi="Times New Roman" w:cs="Times New Roman"/>
          <w:sz w:val="24"/>
          <w:szCs w:val="24"/>
        </w:rPr>
        <w:t xml:space="preserve"> </w:t>
      </w:r>
      <w:r w:rsidR="00D106C2" w:rsidRPr="00C85AE8">
        <w:rPr>
          <w:rFonts w:ascii="Times New Roman" w:hAnsi="Times New Roman" w:cs="Times New Roman"/>
          <w:b/>
          <w:bCs/>
          <w:sz w:val="24"/>
          <w:szCs w:val="24"/>
        </w:rPr>
        <w:t xml:space="preserve">(DALI) </w:t>
      </w:r>
      <w:r w:rsidRPr="00C85A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056E2" w:rsidRPr="00C85AE8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="005056E2" w:rsidRPr="00C85AE8">
        <w:rPr>
          <w:rFonts w:ascii="Times New Roman" w:hAnsi="Times New Roman" w:cs="Times New Roman"/>
          <w:sz w:val="24"/>
          <w:szCs w:val="24"/>
        </w:rPr>
        <w:t xml:space="preserve"> in vedere faptul ca se </w:t>
      </w:r>
      <w:proofErr w:type="spellStart"/>
      <w:r w:rsidR="005056E2" w:rsidRPr="00C85AE8">
        <w:rPr>
          <w:rFonts w:ascii="Times New Roman" w:hAnsi="Times New Roman" w:cs="Times New Roman"/>
          <w:sz w:val="24"/>
          <w:szCs w:val="24"/>
        </w:rPr>
        <w:t>intentioneaza</w:t>
      </w:r>
      <w:proofErr w:type="spellEnd"/>
      <w:r w:rsidR="005056E2" w:rsidRPr="00C85AE8">
        <w:rPr>
          <w:rFonts w:ascii="Times New Roman" w:hAnsi="Times New Roman" w:cs="Times New Roman"/>
          <w:sz w:val="24"/>
          <w:szCs w:val="24"/>
        </w:rPr>
        <w:t xml:space="preserve"> realizarea de </w:t>
      </w:r>
      <w:proofErr w:type="spellStart"/>
      <w:r w:rsidR="005056E2" w:rsidRPr="00C85AE8">
        <w:rPr>
          <w:rFonts w:ascii="Times New Roman" w:hAnsi="Times New Roman" w:cs="Times New Roman"/>
          <w:sz w:val="24"/>
          <w:szCs w:val="24"/>
        </w:rPr>
        <w:t>lucrari</w:t>
      </w:r>
      <w:proofErr w:type="spellEnd"/>
      <w:r w:rsidR="00727578" w:rsidRPr="00C85AE8">
        <w:rPr>
          <w:rFonts w:ascii="Times New Roman" w:hAnsi="Times New Roman" w:cs="Times New Roman"/>
          <w:sz w:val="24"/>
          <w:szCs w:val="24"/>
        </w:rPr>
        <w:t>  </w:t>
      </w:r>
      <w:r w:rsidR="00D07C13" w:rsidRPr="00C85AE8">
        <w:rPr>
          <w:rFonts w:ascii="Times New Roman" w:hAnsi="Times New Roman" w:cs="Times New Roman"/>
          <w:sz w:val="24"/>
          <w:szCs w:val="24"/>
        </w:rPr>
        <w:t xml:space="preserve">care nu necesita </w:t>
      </w:r>
      <w:proofErr w:type="spellStart"/>
      <w:r w:rsidR="00D07C13" w:rsidRPr="00C85AE8"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 w:rsidR="00D07C13" w:rsidRPr="00C85AE8">
        <w:rPr>
          <w:rFonts w:ascii="Times New Roman" w:hAnsi="Times New Roman" w:cs="Times New Roman"/>
          <w:sz w:val="24"/>
          <w:szCs w:val="24"/>
        </w:rPr>
        <w:t xml:space="preserve"> de construire si care </w:t>
      </w:r>
      <w:r w:rsidR="00EE5D10" w:rsidRPr="00C85AE8">
        <w:rPr>
          <w:rFonts w:ascii="Times New Roman" w:hAnsi="Times New Roman" w:cs="Times New Roman"/>
          <w:sz w:val="24"/>
          <w:szCs w:val="24"/>
        </w:rPr>
        <w:t xml:space="preserve">nu implica </w:t>
      </w:r>
      <w:proofErr w:type="spellStart"/>
      <w:r w:rsidR="00EE5D10" w:rsidRPr="00C85AE8">
        <w:rPr>
          <w:rFonts w:ascii="Times New Roman" w:hAnsi="Times New Roman" w:cs="Times New Roman"/>
          <w:sz w:val="24"/>
          <w:szCs w:val="24"/>
        </w:rPr>
        <w:t>modificari</w:t>
      </w:r>
      <w:proofErr w:type="spellEnd"/>
      <w:r w:rsidR="00EE5D10" w:rsidRPr="00C85AE8">
        <w:rPr>
          <w:rFonts w:ascii="Times New Roman" w:hAnsi="Times New Roman" w:cs="Times New Roman"/>
          <w:sz w:val="24"/>
          <w:szCs w:val="24"/>
        </w:rPr>
        <w:t xml:space="preserve"> structurale sau </w:t>
      </w:r>
      <w:proofErr w:type="spellStart"/>
      <w:r w:rsidR="00EE5D10" w:rsidRPr="00C85AE8">
        <w:rPr>
          <w:rFonts w:ascii="Times New Roman" w:hAnsi="Times New Roman" w:cs="Times New Roman"/>
          <w:sz w:val="24"/>
          <w:szCs w:val="24"/>
        </w:rPr>
        <w:t>functionale</w:t>
      </w:r>
      <w:proofErr w:type="spellEnd"/>
      <w:r w:rsidR="00EE5D10" w:rsidRPr="00C85AE8">
        <w:rPr>
          <w:rFonts w:ascii="Times New Roman" w:hAnsi="Times New Roman" w:cs="Times New Roman"/>
          <w:sz w:val="24"/>
          <w:szCs w:val="24"/>
        </w:rPr>
        <w:t xml:space="preserve"> la nivelul imobilului, b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eneficiarul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intentioneaza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sa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achizitioneze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documentatie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pentru avizarea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lucrarilor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interventie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(DALI)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, pentru stabilirea indicatorilor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tehnico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-economici necesari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proiectarii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executiei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lucrarilor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reabilitare. 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Elaborarea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documentatiei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DALI, se va face cu respectarea prevederilor HG nr. 907 din 29/11/2016, privind etapele de elaborare 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ș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i con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inutul-cadru al documenta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iilor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tehnico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-economice aferente obiectivelor/proiectelor de investi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ii finan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ate din fonduri publice. Proiectantul va tine cont de toate normele si normativele aflate in vigoare pentru asigurarea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cerintelor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de calitate, respectiv pentru proiectarea 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ș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i execu</w:t>
      </w:r>
      <w:r w:rsidR="00C85AE8">
        <w:rPr>
          <w:rFonts w:ascii="Times New Roman" w:eastAsia="Times New Roman" w:hAnsi="Times New Roman" w:cs="Times New Roman"/>
          <w:sz w:val="24"/>
          <w:szCs w:val="24"/>
        </w:rPr>
        <w:t>ț</w:t>
      </w:r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ia parcajelor pentru autoturisme, dar nu limitativ. In cadrul procesului de proiectare si de elaborare a DALI se va tine cont si de asigurarea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cerintelor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de accesibilitate a spatiilor conform normelor aflate in vigoare la data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elaborarii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documentatiilor</w:t>
      </w:r>
      <w:proofErr w:type="spellEnd"/>
      <w:r w:rsidR="001A20D4" w:rsidRPr="00C85AE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5BDDA0" w14:textId="7F520762" w:rsidR="00EE5D10" w:rsidRPr="00C85AE8" w:rsidRDefault="00EE5D10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226A7" w14:textId="11818362" w:rsidR="00EE5D10" w:rsidRPr="00C85AE8" w:rsidRDefault="00D106C2" w:rsidP="00BE19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AE8">
        <w:rPr>
          <w:rFonts w:ascii="Times New Roman" w:eastAsia="Times New Roman" w:hAnsi="Times New Roman" w:cs="Times New Roman"/>
          <w:b/>
          <w:bCs/>
          <w:sz w:val="24"/>
          <w:szCs w:val="24"/>
        </w:rPr>
        <w:t>Proiectului Tehnic (PT)</w:t>
      </w:r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Deasemenea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in cazul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aprobarii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indicatorilor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tehnico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-economici necesari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proiectarii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desi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se propun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lucrari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care nu necesita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autorizatie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de construire, pentru realizarea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investitiei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se va elabora proiectul tehnic de </w:t>
      </w:r>
      <w:proofErr w:type="spellStart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>executie</w:t>
      </w:r>
      <w:proofErr w:type="spellEnd"/>
      <w:r w:rsidR="00EE5D10" w:rsidRPr="00C85AE8">
        <w:rPr>
          <w:rFonts w:ascii="Times New Roman" w:eastAsia="Times New Roman" w:hAnsi="Times New Roman" w:cs="Times New Roman"/>
          <w:sz w:val="24"/>
          <w:szCs w:val="24"/>
        </w:rPr>
        <w:t xml:space="preserve"> (PT).</w:t>
      </w:r>
    </w:p>
    <w:p w14:paraId="56979CED" w14:textId="77777777" w:rsidR="001A20D4" w:rsidRPr="00C85AE8" w:rsidRDefault="001A20D4" w:rsidP="00BE190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C08AB" w14:textId="2EAF6A00" w:rsidR="001A20D4" w:rsidRPr="00C85AE8" w:rsidRDefault="001A20D4" w:rsidP="00BE190A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85AE8">
        <w:rPr>
          <w:rFonts w:ascii="Times New Roman" w:eastAsia="Times New Roman" w:hAnsi="Times New Roman" w:cs="Times New Roman"/>
          <w:sz w:val="24"/>
          <w:szCs w:val="24"/>
        </w:rPr>
        <w:t>Deasemenea</w:t>
      </w:r>
      <w:proofErr w:type="spellEnd"/>
      <w:r w:rsidRPr="00C85AE8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C85AE8">
        <w:rPr>
          <w:rFonts w:ascii="Times New Roman" w:hAnsi="Times New Roman" w:cs="Times New Roman"/>
          <w:sz w:val="24"/>
          <w:szCs w:val="24"/>
        </w:rPr>
        <w:t>a rea</w:t>
      </w:r>
      <w:r w:rsidR="00EE5D10" w:rsidRPr="00C85AE8">
        <w:rPr>
          <w:rFonts w:ascii="Times New Roman" w:hAnsi="Times New Roman" w:cs="Times New Roman"/>
          <w:sz w:val="24"/>
          <w:szCs w:val="24"/>
        </w:rPr>
        <w:t>bilitarea imobilului</w:t>
      </w:r>
      <w:r w:rsidRPr="00C85AE8">
        <w:rPr>
          <w:rFonts w:ascii="Times New Roman" w:hAnsi="Times New Roman" w:cs="Times New Roman"/>
          <w:sz w:val="24"/>
          <w:szCs w:val="24"/>
        </w:rPr>
        <w:t xml:space="preserve"> se va </w:t>
      </w:r>
      <w:r w:rsidR="00C85AE8">
        <w:rPr>
          <w:rFonts w:ascii="Times New Roman" w:hAnsi="Times New Roman" w:cs="Times New Roman"/>
          <w:sz w:val="24"/>
          <w:szCs w:val="24"/>
        </w:rPr>
        <w:t>ț</w:t>
      </w:r>
      <w:r w:rsidRPr="00C85AE8">
        <w:rPr>
          <w:rFonts w:ascii="Times New Roman" w:hAnsi="Times New Roman" w:cs="Times New Roman"/>
          <w:sz w:val="24"/>
          <w:szCs w:val="24"/>
        </w:rPr>
        <w:t xml:space="preserve">ine cont de recomandările </w:t>
      </w:r>
      <w:r w:rsidRPr="00C85AE8">
        <w:rPr>
          <w:rFonts w:ascii="Times New Roman" w:hAnsi="Times New Roman" w:cs="Times New Roman"/>
          <w:i/>
          <w:iCs/>
          <w:sz w:val="24"/>
          <w:szCs w:val="24"/>
        </w:rPr>
        <w:t>Ghidului de reabilitare a spa</w:t>
      </w:r>
      <w:r w:rsidR="00C85AE8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C85AE8">
        <w:rPr>
          <w:rFonts w:ascii="Times New Roman" w:hAnsi="Times New Roman" w:cs="Times New Roman"/>
          <w:i/>
          <w:iCs/>
          <w:sz w:val="24"/>
          <w:szCs w:val="24"/>
        </w:rPr>
        <w:t>iilor publice urbane,</w:t>
      </w:r>
      <w:r w:rsidRPr="00C85AE8">
        <w:rPr>
          <w:rFonts w:ascii="Times New Roman" w:hAnsi="Times New Roman" w:cs="Times New Roman"/>
          <w:sz w:val="24"/>
          <w:szCs w:val="24"/>
        </w:rPr>
        <w:t xml:space="preserve"> respectiv </w:t>
      </w:r>
      <w:r w:rsidR="00C85AE8">
        <w:rPr>
          <w:rFonts w:ascii="Times New Roman" w:hAnsi="Times New Roman" w:cs="Times New Roman"/>
          <w:sz w:val="24"/>
          <w:szCs w:val="24"/>
        </w:rPr>
        <w:t>ș</w:t>
      </w:r>
      <w:r w:rsidRPr="00C85AE8">
        <w:rPr>
          <w:rFonts w:ascii="Times New Roman" w:hAnsi="Times New Roman" w:cs="Times New Roman"/>
          <w:sz w:val="24"/>
          <w:szCs w:val="24"/>
        </w:rPr>
        <w:t xml:space="preserve">i recomandările </w:t>
      </w:r>
      <w:r w:rsidRPr="00C85AE8">
        <w:rPr>
          <w:rFonts w:ascii="Times New Roman" w:hAnsi="Times New Roman" w:cs="Times New Roman"/>
          <w:i/>
          <w:iCs/>
          <w:sz w:val="24"/>
          <w:szCs w:val="24"/>
        </w:rPr>
        <w:t>Ghidului de regenerare urbană – solu</w:t>
      </w:r>
      <w:r w:rsidR="00C85AE8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C85AE8">
        <w:rPr>
          <w:rFonts w:ascii="Times New Roman" w:hAnsi="Times New Roman" w:cs="Times New Roman"/>
          <w:i/>
          <w:iCs/>
          <w:sz w:val="24"/>
          <w:szCs w:val="24"/>
        </w:rPr>
        <w:t>ii integrate pentru îmbunătă</w:t>
      </w:r>
      <w:r w:rsidR="00C85AE8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C85AE8">
        <w:rPr>
          <w:rFonts w:ascii="Times New Roman" w:hAnsi="Times New Roman" w:cs="Times New Roman"/>
          <w:i/>
          <w:iCs/>
          <w:sz w:val="24"/>
          <w:szCs w:val="24"/>
        </w:rPr>
        <w:t>irea confortului urban al marilor ansambluri de locuin</w:t>
      </w:r>
      <w:r w:rsidR="00C85AE8">
        <w:rPr>
          <w:rFonts w:ascii="Times New Roman" w:hAnsi="Times New Roman" w:cs="Times New Roman"/>
          <w:i/>
          <w:iCs/>
          <w:sz w:val="24"/>
          <w:szCs w:val="24"/>
        </w:rPr>
        <w:t>ț</w:t>
      </w:r>
      <w:r w:rsidRPr="00C85AE8">
        <w:rPr>
          <w:rFonts w:ascii="Times New Roman" w:hAnsi="Times New Roman" w:cs="Times New Roman"/>
          <w:i/>
          <w:iCs/>
          <w:sz w:val="24"/>
          <w:szCs w:val="24"/>
        </w:rPr>
        <w:t xml:space="preserve">e colective </w:t>
      </w:r>
      <w:proofErr w:type="spellStart"/>
      <w:r w:rsidRPr="00C85AE8">
        <w:rPr>
          <w:rFonts w:ascii="Times New Roman" w:hAnsi="Times New Roman" w:cs="Times New Roman"/>
          <w:i/>
          <w:iCs/>
          <w:sz w:val="24"/>
          <w:szCs w:val="24"/>
        </w:rPr>
        <w:t>cosntruite</w:t>
      </w:r>
      <w:proofErr w:type="spellEnd"/>
      <w:r w:rsidRPr="00C85AE8">
        <w:rPr>
          <w:rFonts w:ascii="Times New Roman" w:hAnsi="Times New Roman" w:cs="Times New Roman"/>
          <w:i/>
          <w:iCs/>
          <w:sz w:val="24"/>
          <w:szCs w:val="24"/>
        </w:rPr>
        <w:t xml:space="preserve"> în perioada socialismului de stat.</w:t>
      </w:r>
    </w:p>
    <w:p w14:paraId="165878FE" w14:textId="6B8C1AC5" w:rsidR="001A20D4" w:rsidRPr="00C85AE8" w:rsidRDefault="001A20D4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FE9A45" w14:textId="6A71309D" w:rsidR="007D7916" w:rsidRPr="00C85AE8" w:rsidRDefault="007D7916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362F84A" w14:textId="77777777" w:rsidR="007D7916" w:rsidRPr="00C85AE8" w:rsidRDefault="007D7916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D44E05" w14:textId="3C981CE4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192A308" w14:textId="6CFA9117" w:rsidR="008D140E" w:rsidRPr="00C85AE8" w:rsidRDefault="00311877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SC LOCATIV SA</w:t>
      </w:r>
      <w:r w:rsidR="008D140E" w:rsidRPr="00C85AE8">
        <w:rPr>
          <w:rFonts w:ascii="Times New Roman" w:hAnsi="Times New Roman" w:cs="Times New Roman"/>
          <w:sz w:val="24"/>
          <w:szCs w:val="24"/>
        </w:rPr>
        <w:t>,</w:t>
      </w:r>
    </w:p>
    <w:p w14:paraId="639D01CF" w14:textId="1731AD62" w:rsidR="00311877" w:rsidRPr="00C85AE8" w:rsidRDefault="00311877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Director General</w:t>
      </w:r>
    </w:p>
    <w:p w14:paraId="67D55819" w14:textId="045DFFDD" w:rsidR="00311877" w:rsidRPr="00C85AE8" w:rsidRDefault="00311877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Birtalan István Balázs</w:t>
      </w:r>
    </w:p>
    <w:p w14:paraId="64E7FF6A" w14:textId="77777777" w:rsidR="008D140E" w:rsidRPr="00C85AE8" w:rsidRDefault="008D140E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93D00F" w14:textId="2964C1B1" w:rsidR="008D140E" w:rsidRPr="00C85AE8" w:rsidRDefault="008D140E" w:rsidP="00BE190A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F54129B" w14:textId="77777777" w:rsidR="008D140E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734D9F" w14:textId="10F1EA59" w:rsidR="00211D37" w:rsidRPr="00C85AE8" w:rsidRDefault="008D140E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t xml:space="preserve">Data: </w:t>
      </w:r>
    </w:p>
    <w:p w14:paraId="43E79E40" w14:textId="27AEDC09" w:rsidR="00DD0CB8" w:rsidRPr="00C85AE8" w:rsidRDefault="00DD0CB8" w:rsidP="00BE190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A3C167D" w14:textId="6E37B5B7" w:rsidR="00DD0CB8" w:rsidRPr="00C85AE8" w:rsidRDefault="00DD0CB8">
      <w:pPr>
        <w:rPr>
          <w:rFonts w:ascii="Times New Roman" w:hAnsi="Times New Roman" w:cs="Times New Roman"/>
          <w:sz w:val="24"/>
          <w:szCs w:val="24"/>
        </w:rPr>
      </w:pPr>
      <w:r w:rsidRPr="00C85AE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569"/>
        <w:gridCol w:w="4111"/>
        <w:gridCol w:w="1620"/>
        <w:gridCol w:w="1800"/>
        <w:gridCol w:w="1620"/>
      </w:tblGrid>
      <w:tr w:rsidR="003C60E5" w:rsidRPr="00C85AE8" w14:paraId="04FD655F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9EB9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bookmarkStart w:id="7" w:name="RANGE!A1:E82"/>
            <w:r w:rsidRPr="00C85A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Beneficiar,</w:t>
            </w:r>
            <w:bookmarkEnd w:id="7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F1DB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1F7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3DCB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4F8A3E18" w14:textId="77777777" w:rsidTr="00C85AE8">
        <w:trPr>
          <w:trHeight w:val="315"/>
        </w:trPr>
        <w:tc>
          <w:tcPr>
            <w:tcW w:w="97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noWrap/>
            <w:hideMark/>
          </w:tcPr>
          <w:p w14:paraId="0826B21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SC LOCATIV SA</w:t>
            </w:r>
          </w:p>
        </w:tc>
      </w:tr>
      <w:tr w:rsidR="003C60E5" w:rsidRPr="00C85AE8" w14:paraId="3852742B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D0B98" w14:textId="114FEF3A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(denumirea persoanei juridice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i datele de identificare)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76C6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586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61E5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73E0054F" w14:textId="77777777" w:rsidTr="00C85AE8">
        <w:trPr>
          <w:trHeight w:val="40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F77B4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US"/>
              </w:rPr>
              <w:t>DEVIZ GENERAL ESTIMATIV</w:t>
            </w:r>
          </w:p>
        </w:tc>
      </w:tr>
      <w:tr w:rsidR="003C60E5" w:rsidRPr="00C85AE8" w14:paraId="3D8B0F49" w14:textId="77777777" w:rsidTr="00C85AE8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AE7E" w14:textId="26D82963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al obiectivului de investi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</w:tr>
      <w:tr w:rsidR="003C60E5" w:rsidRPr="00C85AE8" w14:paraId="265ED6B8" w14:textId="77777777" w:rsidTr="00C85AE8">
        <w:trPr>
          <w:trHeight w:val="750"/>
        </w:trPr>
        <w:tc>
          <w:tcPr>
            <w:tcW w:w="972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AD63292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LUCRARI DE REPARATII SARPANTA SI INVELITOARE,  REABILITARE TAMPLARIE EXTERIOARA, ZUGRAVELI SI VOPSITORII EXTERIOARE, IMOBILUL SITUAT PE STR. GHEORGHE DOJA NR. 9, TG.MURES, JUD. MURES</w:t>
            </w:r>
          </w:p>
        </w:tc>
      </w:tr>
      <w:tr w:rsidR="003C60E5" w:rsidRPr="00C85AE8" w14:paraId="44333133" w14:textId="77777777" w:rsidTr="00C85AE8">
        <w:trPr>
          <w:trHeight w:val="315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15DB" w14:textId="3B5449FA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(denumirea obiectivului de investi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ii)</w:t>
            </w:r>
          </w:p>
        </w:tc>
      </w:tr>
      <w:tr w:rsidR="003C60E5" w:rsidRPr="00C85AE8" w14:paraId="7C12868A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45AB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B0A6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B02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14C4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8C2E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39C06E59" w14:textId="77777777" w:rsidTr="00C85AE8">
        <w:trPr>
          <w:trHeight w:val="63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676C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Nr. crt.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8DDA" w14:textId="0C2E1970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Denumirea capitolelor 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 subcapitolelor de cheltuieli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A229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Valoare (fără TVA)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E10D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TVA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879D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Valoare   (cu TVA)</w:t>
            </w:r>
          </w:p>
        </w:tc>
      </w:tr>
      <w:tr w:rsidR="003C60E5" w:rsidRPr="00C85AE8" w14:paraId="1050564C" w14:textId="77777777" w:rsidTr="00C85AE8">
        <w:trPr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61DC8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4624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ADAB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lei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3BF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lei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34B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lei</w:t>
            </w:r>
          </w:p>
        </w:tc>
      </w:tr>
      <w:tr w:rsidR="003C60E5" w:rsidRPr="00C85AE8" w14:paraId="7C6A589B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750B511C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FFFFFF"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4E33A585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FFFFFF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2E61AD05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FFFFFF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74375A27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FFFFFF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vAlign w:val="center"/>
            <w:hideMark/>
          </w:tcPr>
          <w:p w14:paraId="0A8A72FF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FFFFFF"/>
                <w:lang w:eastAsia="en-US"/>
              </w:rPr>
              <w:t>5</w:t>
            </w:r>
          </w:p>
        </w:tc>
      </w:tr>
      <w:tr w:rsidR="003C60E5" w:rsidRPr="00C85AE8" w14:paraId="308DD23C" w14:textId="77777777" w:rsidTr="00C85AE8">
        <w:trPr>
          <w:trHeight w:val="3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D62673" w14:textId="1672D77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CAPITOLUL 1 Cheltuieli pentru ob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inerea 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 amenajarea terenului</w:t>
            </w:r>
          </w:p>
        </w:tc>
      </w:tr>
      <w:tr w:rsidR="003C60E5" w:rsidRPr="00C85AE8" w14:paraId="50E67EFE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141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F34C" w14:textId="5E399D3F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Ob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inerea terenului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8D76EA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BC871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713F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6B7F5ACA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A4F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D7A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Amenajarea terenului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563D9AE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6DA5F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4676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79D2BDEB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41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D3D" w14:textId="2AB1AE6B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Amenajări pentru protec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ia mediului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aducerea terenului la starea ini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ială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7CF73EC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30882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3FFA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08C2DFE2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D8E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0657" w14:textId="48FA7696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Cheltuieli pentru relocarea/protec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ia utilită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ilor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791F165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7EBA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94C5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5A9A1D36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383A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capitol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E20A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27FDC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FF4A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1ABE8E1E" w14:textId="77777777" w:rsidTr="00C85AE8">
        <w:trPr>
          <w:trHeight w:val="315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5F7955" w14:textId="274ED00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CAPITOLUL 2 Cheltuieli pentru asigurarea utilită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ilor necesare obiectivului de investi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ii</w:t>
            </w:r>
          </w:p>
        </w:tc>
      </w:tr>
      <w:tr w:rsidR="003C60E5" w:rsidRPr="00C85AE8" w14:paraId="4A36CB6E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EDF6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capitol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AC54D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FBCA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3653B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7CEB72ED" w14:textId="77777777" w:rsidTr="00C85AE8">
        <w:trPr>
          <w:trHeight w:val="33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71207" w14:textId="40529082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CAPITOLUL 3 Cheltuieli pentru proiectare 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 asisten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ă tehnică</w:t>
            </w:r>
          </w:p>
        </w:tc>
      </w:tr>
      <w:tr w:rsidR="003C60E5" w:rsidRPr="00C85AE8" w14:paraId="01187746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CE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341B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Studii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7BA47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61F72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2447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6A524616" w14:textId="77777777" w:rsidTr="00C85AE8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7234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EA18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3.1.1. Studii de teren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5CA585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AC245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F9E85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5C5B4DA9" w14:textId="77777777" w:rsidTr="00C85AE8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B1F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B010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3.1.2. Raport privind impactul asupra mediului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B39282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6784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0E4E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60B4DDFB" w14:textId="77777777" w:rsidTr="00C85AE8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260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FDD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3.1.3. Alte studii specifice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014A05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56EA2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22F1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5902A497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D8D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ED0B" w14:textId="6041AE5E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Documenta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ii-suport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cheltuieli pentru ob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inerea de avize, acorduri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autoriza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4A08A96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575ED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380.00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DF4B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2,380.00</w:t>
            </w:r>
          </w:p>
        </w:tc>
      </w:tr>
      <w:tr w:rsidR="003C60E5" w:rsidRPr="00C85AE8" w14:paraId="180E5E05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BF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D71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Expertizare tehnică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2EFB74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7091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05941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38F99E08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35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8E23" w14:textId="5ABBBBB2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Certificarea performan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ei energetice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auditul energetic al clădirilor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1749A7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6F1E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8B95A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38823A7E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7BB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CB89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Proiectare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184AB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267,500.00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F749B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50,825.00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D4A9C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318,325.00</w:t>
            </w:r>
          </w:p>
        </w:tc>
      </w:tr>
      <w:tr w:rsidR="003C60E5" w:rsidRPr="00C85AE8" w14:paraId="336D63EC" w14:textId="77777777" w:rsidTr="00C85AE8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CFA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E36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3.5.1. Temă de proiectare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61AD114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7C3D1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40579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613467E1" w14:textId="77777777" w:rsidTr="00C85AE8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185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D57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3.5.2. Studiu de prefezabilitate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3D2ECBC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BF04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C9D1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0930B05F" w14:textId="77777777" w:rsidTr="00C85AE8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16BA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BE4E" w14:textId="34080E3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3.5.3. Studiu de fezabilitate/documenta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ie de avizare a lucrărilor de interven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ii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deviz general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1C77CE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180,000.00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0214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34,200.00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8AB4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214,200.00</w:t>
            </w:r>
          </w:p>
        </w:tc>
      </w:tr>
      <w:tr w:rsidR="003C60E5" w:rsidRPr="00C85AE8" w14:paraId="39DDD944" w14:textId="77777777" w:rsidTr="00C85AE8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E8AE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2F94" w14:textId="3F11382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3.5.4. Documenta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iile tehnice necesare în vederea ob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inerii avizelor/acordurilor/autoriza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iilor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3F472ED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2,500.00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C9B2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386DE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2,975.00</w:t>
            </w:r>
          </w:p>
        </w:tc>
      </w:tr>
      <w:tr w:rsidR="003C60E5" w:rsidRPr="00C85AE8" w14:paraId="51B9E884" w14:textId="77777777" w:rsidTr="00C85AE8">
        <w:trPr>
          <w:trHeight w:val="63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DA1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D29B" w14:textId="294E769B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3.5.5. Verificarea tehnică de calitate a proiectului tehnic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a detaliilor de execu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0E327DF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8528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22523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2AA56A49" w14:textId="77777777" w:rsidTr="00C85AE8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A018B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196C" w14:textId="3491538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3.5.6. Proiect tehnic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detalii de execu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026E1B9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25B4D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16,150.00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978A6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101,150.00</w:t>
            </w:r>
          </w:p>
        </w:tc>
      </w:tr>
      <w:tr w:rsidR="003C60E5" w:rsidRPr="00C85AE8" w14:paraId="4E5C5FAF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365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D1E" w14:textId="060FF75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Organizarea procedurilor de achizi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3BB9D14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9D7DC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F535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7AE50D5E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8FD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D8F" w14:textId="74C98006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Consultan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BF81B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069D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48B8C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6069B245" w14:textId="77777777" w:rsidTr="00C85AE8">
        <w:trPr>
          <w:trHeight w:val="315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ECB01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C8F1" w14:textId="71AEB5A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3.7.1. Managementul de proiect pentru obiectivul de investi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06FAEC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8FD67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451F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20BAC646" w14:textId="77777777" w:rsidTr="00C85AE8">
        <w:trPr>
          <w:trHeight w:val="315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E1B9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C2F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3.7.2. Auditul financiar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D65591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17449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AEECA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38C5D6C1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36F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271" w14:textId="3D435955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Asisten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ă tehnică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DDDFE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4A73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9,500.00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FEF8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59,500.00</w:t>
            </w:r>
          </w:p>
        </w:tc>
      </w:tr>
      <w:tr w:rsidR="003C60E5" w:rsidRPr="00C85AE8" w14:paraId="024839BB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7E7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22C0" w14:textId="78A9EAE2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3.8.1. Asisten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ă tehnică din partea proiectantului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vAlign w:val="center"/>
            <w:hideMark/>
          </w:tcPr>
          <w:p w14:paraId="10CB197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10,000.00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B909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1,900.00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5CAF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11,900.00</w:t>
            </w:r>
          </w:p>
        </w:tc>
      </w:tr>
      <w:tr w:rsidR="003C60E5" w:rsidRPr="00C85AE8" w14:paraId="6B937FC7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5FCD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D0A" w14:textId="35E1BAA3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3.8.1.1. pe perioada de execu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ie a lucrărilor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0F5630A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94CC6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2A0E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5,950.00</w:t>
            </w:r>
          </w:p>
        </w:tc>
      </w:tr>
      <w:tr w:rsidR="003C60E5" w:rsidRPr="00C85AE8" w14:paraId="59F836D2" w14:textId="77777777" w:rsidTr="00C85AE8">
        <w:trPr>
          <w:trHeight w:val="9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89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7120" w14:textId="6181CAE2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3.8.1.2. pentru participarea proiectantului la fazele incluse în programul de control al lucrărilor de execu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ie, avizat de către Inspectoratul de Stat în Construc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3A69CB4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7C64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D30D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5,950.00</w:t>
            </w:r>
          </w:p>
        </w:tc>
      </w:tr>
      <w:tr w:rsidR="003C60E5" w:rsidRPr="00C85AE8" w14:paraId="06F9593E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FA65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1F1" w14:textId="31D58ABB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3.8.2. Dirigen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ie de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antier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019A1EC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CA00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7,600.00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3E23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47,600.00</w:t>
            </w:r>
          </w:p>
        </w:tc>
      </w:tr>
      <w:tr w:rsidR="003C60E5" w:rsidRPr="00C85AE8" w14:paraId="4AFC4709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15CD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capitol 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B287B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319,500.00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0DE78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60,705.00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78E52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380,205.00</w:t>
            </w:r>
          </w:p>
        </w:tc>
      </w:tr>
      <w:tr w:rsidR="003C60E5" w:rsidRPr="00C85AE8" w14:paraId="25E2777B" w14:textId="77777777" w:rsidTr="00C85AE8">
        <w:trPr>
          <w:trHeight w:val="33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E08BF" w14:textId="23E50211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CAPITOLUL 4 Cheltuieli pentru investi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ia de bază</w:t>
            </w:r>
          </w:p>
        </w:tc>
      </w:tr>
      <w:tr w:rsidR="003C60E5" w:rsidRPr="00C85AE8" w14:paraId="5ABB3530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795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EF0" w14:textId="457B33B1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Construc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ii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instala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DE57E1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3,900,000.00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23A16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741,000.00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302B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4,641,000.00</w:t>
            </w:r>
          </w:p>
        </w:tc>
      </w:tr>
      <w:tr w:rsidR="003C60E5" w:rsidRPr="00C85AE8" w14:paraId="50933769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5A1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9AB" w14:textId="5F052D21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Montaj utilaje, echipamente tehnologice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func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ionale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A89F78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E8D66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74D16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2CAA06CA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7C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974" w14:textId="17984D76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Utilaje, echipamente tehnologice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func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ionale care necesită montaj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AE512C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E72F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-0.01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D9F0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-0.01</w:t>
            </w:r>
          </w:p>
        </w:tc>
      </w:tr>
      <w:tr w:rsidR="003C60E5" w:rsidRPr="00C85AE8" w14:paraId="58AF376D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EE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4E14" w14:textId="23F5CE21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Utilaje, echipamente tehnologice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func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ionale care nu necesită montaj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echipamente de transport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48BD428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AD6F2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8D597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5BF90796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25B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C48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Dotări eligibile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0647FB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83D30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303E4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49523CA5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E37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A6F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Active necorporale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DB567A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71B5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1652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2E73AFA7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579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capitol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6FB6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3,900,000.00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852E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740,999.99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01144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4,640,999.99</w:t>
            </w:r>
          </w:p>
        </w:tc>
      </w:tr>
      <w:tr w:rsidR="003C60E5" w:rsidRPr="00C85AE8" w14:paraId="0489C92F" w14:textId="77777777" w:rsidTr="00C85AE8">
        <w:trPr>
          <w:trHeight w:val="33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2654A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CAPITOLUL 5 Alte cheltuieli</w:t>
            </w:r>
          </w:p>
        </w:tc>
      </w:tr>
      <w:tr w:rsidR="003C60E5" w:rsidRPr="00C85AE8" w14:paraId="338278C1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CCF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99A" w14:textId="775C476A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Organizare de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antier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74DC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97,500.00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90AEE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18,525.00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92B04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116,025.00</w:t>
            </w:r>
          </w:p>
        </w:tc>
      </w:tr>
      <w:tr w:rsidR="003C60E5" w:rsidRPr="00C85AE8" w14:paraId="57F2AD98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447A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D748" w14:textId="6B7C5595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5.1.1. Lucrări de construc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ii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instala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ii aferente organizării de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antier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vAlign w:val="center"/>
            <w:hideMark/>
          </w:tcPr>
          <w:p w14:paraId="5799D2A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97,500.00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322C8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18,525.00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E2054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116,025.00</w:t>
            </w:r>
          </w:p>
        </w:tc>
      </w:tr>
      <w:tr w:rsidR="003C60E5" w:rsidRPr="00C85AE8" w14:paraId="0C836C74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90D7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BCF" w14:textId="4DD58613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5.1.2. Cheltuieli conexe organizării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antierului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416A346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9938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4DBE1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71A734F7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52A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2A4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Comisioane, cote, taxe, costul creditului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6126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43,972.50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CCA68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D49D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43,972.50</w:t>
            </w:r>
          </w:p>
        </w:tc>
      </w:tr>
      <w:tr w:rsidR="003C60E5" w:rsidRPr="00C85AE8" w14:paraId="640A42FF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E2D7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65D" w14:textId="7E7E4EF6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5.2.1. Comisioanele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dobânzile aferente creditului băncii finan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atoare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184D9D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5976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CECE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1C2ED1B8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2299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259" w14:textId="5003E279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5.2.2. Cota aferentă ISC pentru controlul calită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 lucrărilor de construc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vAlign w:val="center"/>
            <w:hideMark/>
          </w:tcPr>
          <w:p w14:paraId="2371097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19,987.50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4A15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EB6F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19,987.50</w:t>
            </w:r>
          </w:p>
        </w:tc>
      </w:tr>
      <w:tr w:rsidR="003C60E5" w:rsidRPr="00C85AE8" w14:paraId="31A0B5D9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302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E7E5" w14:textId="2320389F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5.2.3. Cota aferentă ISC pentru controlul statului în amenajarea teritoriului, urbanism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pentru autorizarea lucrărilor de construc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vAlign w:val="center"/>
            <w:hideMark/>
          </w:tcPr>
          <w:p w14:paraId="413102D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3,997.50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4723B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0DD2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3,997.50</w:t>
            </w:r>
          </w:p>
        </w:tc>
      </w:tr>
      <w:tr w:rsidR="003C60E5" w:rsidRPr="00C85AE8" w14:paraId="134EFD49" w14:textId="77777777" w:rsidTr="00C85AE8">
        <w:trPr>
          <w:trHeight w:val="34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24C3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25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5.2.4. Cota aferentă Casei Sociale a Constructorilor - CSC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vAlign w:val="center"/>
            <w:hideMark/>
          </w:tcPr>
          <w:p w14:paraId="28EC87A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19,987.50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1C477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F66F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19,987.50</w:t>
            </w:r>
          </w:p>
        </w:tc>
      </w:tr>
      <w:tr w:rsidR="003C60E5" w:rsidRPr="00C85AE8" w14:paraId="67C99DBC" w14:textId="77777777" w:rsidTr="00C85AE8">
        <w:trPr>
          <w:trHeight w:val="63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9948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4F1A" w14:textId="0CD76CFE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5.2.5. Taxe pentru acorduri, avize conforme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autoriza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ia de construire/desfiin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are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28075A2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A95D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2FC66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6C08493C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167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6B7" w14:textId="3CB67488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Cheltuieli diverse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neprevăzute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9D9D9"/>
            <w:vAlign w:val="center"/>
            <w:hideMark/>
          </w:tcPr>
          <w:p w14:paraId="5D3BCFA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199,875.00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99932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37,976.25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AF316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237,851.25</w:t>
            </w:r>
          </w:p>
        </w:tc>
      </w:tr>
      <w:tr w:rsidR="003C60E5" w:rsidRPr="00C85AE8" w14:paraId="709BE4DE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1C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6AD2" w14:textId="4D0405C3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Cheltuieli pentru informare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publicitate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346CA97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F313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011C0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5814A25C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813A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capitol 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7DDF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341,347.50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A375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56,501.25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893DCD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397,848.75</w:t>
            </w:r>
          </w:p>
        </w:tc>
      </w:tr>
      <w:tr w:rsidR="003C60E5" w:rsidRPr="00C85AE8" w14:paraId="2B7DF119" w14:textId="77777777" w:rsidTr="00C85AE8">
        <w:trPr>
          <w:trHeight w:val="33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588CD" w14:textId="61704D5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CAPITOLUL 6 Cheltuieli pentru probe tehnologice </w:t>
            </w:r>
            <w:r w:rsid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i teste</w:t>
            </w:r>
          </w:p>
        </w:tc>
      </w:tr>
      <w:tr w:rsidR="003C60E5" w:rsidRPr="00C85AE8" w14:paraId="6F19270F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10A5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452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Pregătirea personalului de exploatare</w:t>
            </w:r>
          </w:p>
        </w:tc>
        <w:tc>
          <w:tcPr>
            <w:tcW w:w="162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1577163A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9C5FA0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0D4B9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5EB0B3B9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506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7AF" w14:textId="2B0E52A0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Probe tehnologice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i teste</w:t>
            </w:r>
          </w:p>
        </w:tc>
        <w:tc>
          <w:tcPr>
            <w:tcW w:w="162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center"/>
            <w:hideMark/>
          </w:tcPr>
          <w:p w14:paraId="4A18AF2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038BC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166F18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1F37AAA9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AF67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capitol 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B4CB2C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33F2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9E79F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0.00</w:t>
            </w:r>
          </w:p>
        </w:tc>
      </w:tr>
      <w:tr w:rsidR="003C60E5" w:rsidRPr="00C85AE8" w14:paraId="12D65008" w14:textId="77777777" w:rsidTr="00C85AE8">
        <w:trPr>
          <w:trHeight w:val="3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ADE73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TOTAL GENERAL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4BF7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4,560,847.50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1077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858,206.24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C89A5B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5,419,053.74</w:t>
            </w:r>
          </w:p>
        </w:tc>
      </w:tr>
      <w:tr w:rsidR="003C60E5" w:rsidRPr="00C85AE8" w14:paraId="0911DA7C" w14:textId="77777777" w:rsidTr="00C85AE8">
        <w:trPr>
          <w:trHeight w:val="33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48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din care: C + M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(1.2 + 1.3 +1.4 + 2 + 4.1 + 4.2 + 5.1.1)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90282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3,997,500.00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C2028E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759,525.00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8C671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4,757,025.00</w:t>
            </w:r>
          </w:p>
        </w:tc>
      </w:tr>
      <w:tr w:rsidR="003C60E5" w:rsidRPr="00C85AE8" w14:paraId="5B098961" w14:textId="77777777" w:rsidTr="00C85AE8">
        <w:trPr>
          <w:trHeight w:val="28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7D39" w14:textId="77777777" w:rsidR="003C60E5" w:rsidRPr="00C85AE8" w:rsidRDefault="003C60E5" w:rsidP="003C6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Curs la data de: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8BB3B3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Conf.ghid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9226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euro / lei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E89785" w14:textId="77777777" w:rsidR="003C60E5" w:rsidRPr="00C85AE8" w:rsidRDefault="003C60E5" w:rsidP="003C60E5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4.9040</w:t>
            </w:r>
          </w:p>
        </w:tc>
      </w:tr>
      <w:tr w:rsidR="003C60E5" w:rsidRPr="00C85AE8" w14:paraId="243A4205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33B2" w14:textId="77777777" w:rsidR="003C60E5" w:rsidRPr="00C85AE8" w:rsidRDefault="003C60E5" w:rsidP="003C60E5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E4E4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E5A2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336C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7938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04F61954" w14:textId="77777777" w:rsidTr="00C24995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8A36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3600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Întocmit,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658E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2E456" w14:textId="3E33D3BC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E725C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C60E5" w:rsidRPr="00C85AE8" w14:paraId="375BA6F4" w14:textId="77777777" w:rsidTr="00C24995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6030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505E0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F46B4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</w:tcPr>
          <w:p w14:paraId="6998499F" w14:textId="654EAD82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37A0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C60E5" w:rsidRPr="00C85AE8" w14:paraId="48FFFBD5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076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8631" w14:textId="7DD23CB8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(numele, func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ț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ia </w:t>
            </w:r>
            <w:r w:rsid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ș</w:t>
            </w:r>
            <w:r w:rsidRPr="00C85A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i semnătura)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EF225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C684E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A63B5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7D6D9E41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57E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2B7D1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ACFD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1424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885B0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6D10D850" w14:textId="77777777" w:rsidTr="00C85AE8">
        <w:trPr>
          <w:trHeight w:val="390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246A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AD9A4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Beneficiar/Investitor: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C280B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90211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185F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60E5" w:rsidRPr="00C85AE8" w14:paraId="5F4AFAF2" w14:textId="77777777" w:rsidTr="00C85AE8">
        <w:trPr>
          <w:trHeight w:val="315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32B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14:paraId="621A0712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5A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SC LOCATIV SA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E1E33" w14:textId="77777777" w:rsidR="003C60E5" w:rsidRPr="00C85AE8" w:rsidRDefault="003C60E5" w:rsidP="003C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4A24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2915" w14:textId="77777777" w:rsidR="003C60E5" w:rsidRPr="00C85AE8" w:rsidRDefault="003C60E5" w:rsidP="003C6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D7423D5" w14:textId="081857AF" w:rsidR="00DD0CB8" w:rsidRPr="00C85AE8" w:rsidRDefault="00DD0CB8" w:rsidP="00DD0CB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82535" w14:textId="5F584E99" w:rsidR="00DD0CB8" w:rsidRPr="00C85AE8" w:rsidRDefault="00DD0CB8" w:rsidP="00DD0CB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CC3672" w14:textId="0A519EB7" w:rsidR="00DD0CB8" w:rsidRPr="00C85AE8" w:rsidRDefault="00DD0CB8" w:rsidP="00DD0CB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428A26" w14:textId="2BBAD26F" w:rsidR="00DD0CB8" w:rsidRPr="00C85AE8" w:rsidRDefault="00DD0CB8" w:rsidP="00DD0CB8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27C544" w14:textId="14878C41" w:rsidR="00DD0CB8" w:rsidRPr="00C85AE8" w:rsidRDefault="00DD0CB8" w:rsidP="00DD0CB8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5AE8">
        <w:rPr>
          <w:rFonts w:ascii="Times New Roman" w:hAnsi="Times New Roman" w:cs="Times New Roman"/>
          <w:color w:val="FF0000"/>
          <w:sz w:val="24"/>
          <w:szCs w:val="24"/>
        </w:rPr>
        <w:t>Nota: In deviz la proiectare este inclus DTAC + PT + ASISTENTA</w:t>
      </w:r>
    </w:p>
    <w:p w14:paraId="2EB1032A" w14:textId="4D07D838" w:rsidR="00DD0CB8" w:rsidRPr="00C85AE8" w:rsidRDefault="00DD0CB8" w:rsidP="00DD0CB8">
      <w:pPr>
        <w:pStyle w:val="NoSpacing"/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85AE8">
        <w:rPr>
          <w:rFonts w:ascii="Times New Roman" w:hAnsi="Times New Roman" w:cs="Times New Roman"/>
          <w:color w:val="FF0000"/>
          <w:sz w:val="24"/>
          <w:szCs w:val="24"/>
        </w:rPr>
        <w:t xml:space="preserve">          Este inclusa si DIRIGENTIA DE SANTIER SEPARAT</w:t>
      </w:r>
    </w:p>
    <w:sectPr w:rsidR="00DD0CB8" w:rsidRPr="00C85AE8" w:rsidSect="00C85AE8"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1913" w14:textId="77777777" w:rsidR="00915230" w:rsidRDefault="00915230" w:rsidP="00311877">
      <w:pPr>
        <w:spacing w:after="0" w:line="240" w:lineRule="auto"/>
      </w:pPr>
      <w:r>
        <w:separator/>
      </w:r>
    </w:p>
  </w:endnote>
  <w:endnote w:type="continuationSeparator" w:id="0">
    <w:p w14:paraId="16B5A96A" w14:textId="77777777" w:rsidR="00915230" w:rsidRDefault="00915230" w:rsidP="0031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234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79A5BD" w14:textId="76C296F4" w:rsidR="00311877" w:rsidRDefault="003118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D4E02E" w14:textId="77777777" w:rsidR="00311877" w:rsidRDefault="00311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3E6E" w14:textId="77777777" w:rsidR="00915230" w:rsidRDefault="00915230" w:rsidP="00311877">
      <w:pPr>
        <w:spacing w:after="0" w:line="240" w:lineRule="auto"/>
      </w:pPr>
      <w:r>
        <w:separator/>
      </w:r>
    </w:p>
  </w:footnote>
  <w:footnote w:type="continuationSeparator" w:id="0">
    <w:p w14:paraId="76737CA2" w14:textId="77777777" w:rsidR="00915230" w:rsidRDefault="00915230" w:rsidP="0031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197"/>
    <w:multiLevelType w:val="hybridMultilevel"/>
    <w:tmpl w:val="DA3233B6"/>
    <w:lvl w:ilvl="0" w:tplc="DEB42092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B808D5"/>
    <w:multiLevelType w:val="hybridMultilevel"/>
    <w:tmpl w:val="4198E5C4"/>
    <w:lvl w:ilvl="0" w:tplc="554E1A9C">
      <w:start w:val="1"/>
      <w:numFmt w:val="lowerLetter"/>
      <w:lvlText w:val="%1)"/>
      <w:lvlJc w:val="left"/>
      <w:pPr>
        <w:ind w:left="52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3AC7217C"/>
    <w:multiLevelType w:val="hybridMultilevel"/>
    <w:tmpl w:val="37702626"/>
    <w:lvl w:ilvl="0" w:tplc="A0C42DD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60748"/>
    <w:multiLevelType w:val="multilevel"/>
    <w:tmpl w:val="3468E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1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  <w:b/>
        <w:color w:val="74929F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b/>
        <w:color w:val="74929F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b/>
        <w:color w:val="74929F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b/>
        <w:color w:val="74929F"/>
      </w:rPr>
    </w:lvl>
    <w:lvl w:ilvl="6">
      <w:start w:val="1"/>
      <w:numFmt w:val="decimal"/>
      <w:lvlText w:val="%1.%2.%3.%4.%5.%6.%7."/>
      <w:lvlJc w:val="left"/>
      <w:pPr>
        <w:ind w:left="1980" w:hanging="1080"/>
      </w:pPr>
      <w:rPr>
        <w:rFonts w:hint="default"/>
        <w:b/>
        <w:color w:val="74929F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b/>
        <w:color w:val="74929F"/>
      </w:rPr>
    </w:lvl>
    <w:lvl w:ilvl="8">
      <w:start w:val="1"/>
      <w:numFmt w:val="decimal"/>
      <w:lvlText w:val="%1.%2.%3.%4.%5.%6.%7.%8.%9."/>
      <w:lvlJc w:val="left"/>
      <w:pPr>
        <w:ind w:left="2640" w:hanging="1440"/>
      </w:pPr>
      <w:rPr>
        <w:rFonts w:hint="default"/>
        <w:b/>
        <w:color w:val="74929F"/>
      </w:rPr>
    </w:lvl>
  </w:abstractNum>
  <w:abstractNum w:abstractNumId="4" w15:restartNumberingAfterBreak="0">
    <w:nsid w:val="3E947E34"/>
    <w:multiLevelType w:val="hybridMultilevel"/>
    <w:tmpl w:val="B27CF120"/>
    <w:lvl w:ilvl="0" w:tplc="0B204D0A">
      <w:start w:val="1"/>
      <w:numFmt w:val="lowerLetter"/>
      <w:lvlText w:val="%1)"/>
      <w:lvlJc w:val="left"/>
      <w:pPr>
        <w:ind w:left="52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6C6D642D"/>
    <w:multiLevelType w:val="hybridMultilevel"/>
    <w:tmpl w:val="BAF6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B7F45"/>
    <w:multiLevelType w:val="hybridMultilevel"/>
    <w:tmpl w:val="FE14D506"/>
    <w:lvl w:ilvl="0" w:tplc="02F8209A">
      <w:start w:val="1"/>
      <w:numFmt w:val="lowerLetter"/>
      <w:lvlText w:val="%1)"/>
      <w:lvlJc w:val="left"/>
      <w:pPr>
        <w:ind w:left="52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45" w:hanging="360"/>
      </w:pPr>
    </w:lvl>
    <w:lvl w:ilvl="2" w:tplc="0809001B" w:tentative="1">
      <w:start w:val="1"/>
      <w:numFmt w:val="lowerRoman"/>
      <w:lvlText w:val="%3."/>
      <w:lvlJc w:val="right"/>
      <w:pPr>
        <w:ind w:left="1965" w:hanging="180"/>
      </w:pPr>
    </w:lvl>
    <w:lvl w:ilvl="3" w:tplc="0809000F" w:tentative="1">
      <w:start w:val="1"/>
      <w:numFmt w:val="decimal"/>
      <w:lvlText w:val="%4."/>
      <w:lvlJc w:val="left"/>
      <w:pPr>
        <w:ind w:left="2685" w:hanging="360"/>
      </w:pPr>
    </w:lvl>
    <w:lvl w:ilvl="4" w:tplc="08090019" w:tentative="1">
      <w:start w:val="1"/>
      <w:numFmt w:val="lowerLetter"/>
      <w:lvlText w:val="%5."/>
      <w:lvlJc w:val="left"/>
      <w:pPr>
        <w:ind w:left="3405" w:hanging="360"/>
      </w:pPr>
    </w:lvl>
    <w:lvl w:ilvl="5" w:tplc="0809001B" w:tentative="1">
      <w:start w:val="1"/>
      <w:numFmt w:val="lowerRoman"/>
      <w:lvlText w:val="%6."/>
      <w:lvlJc w:val="right"/>
      <w:pPr>
        <w:ind w:left="4125" w:hanging="180"/>
      </w:pPr>
    </w:lvl>
    <w:lvl w:ilvl="6" w:tplc="0809000F" w:tentative="1">
      <w:start w:val="1"/>
      <w:numFmt w:val="decimal"/>
      <w:lvlText w:val="%7."/>
      <w:lvlJc w:val="left"/>
      <w:pPr>
        <w:ind w:left="4845" w:hanging="360"/>
      </w:pPr>
    </w:lvl>
    <w:lvl w:ilvl="7" w:tplc="08090019" w:tentative="1">
      <w:start w:val="1"/>
      <w:numFmt w:val="lowerLetter"/>
      <w:lvlText w:val="%8."/>
      <w:lvlJc w:val="left"/>
      <w:pPr>
        <w:ind w:left="5565" w:hanging="360"/>
      </w:pPr>
    </w:lvl>
    <w:lvl w:ilvl="8" w:tplc="08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7B512A89"/>
    <w:multiLevelType w:val="hybridMultilevel"/>
    <w:tmpl w:val="0A5A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98793">
    <w:abstractNumId w:val="3"/>
  </w:num>
  <w:num w:numId="2" w16cid:durableId="1724062594">
    <w:abstractNumId w:val="0"/>
  </w:num>
  <w:num w:numId="3" w16cid:durableId="346637825">
    <w:abstractNumId w:val="2"/>
  </w:num>
  <w:num w:numId="4" w16cid:durableId="1631592281">
    <w:abstractNumId w:val="1"/>
  </w:num>
  <w:num w:numId="5" w16cid:durableId="1860049409">
    <w:abstractNumId w:val="4"/>
  </w:num>
  <w:num w:numId="6" w16cid:durableId="1872909920">
    <w:abstractNumId w:val="6"/>
  </w:num>
  <w:num w:numId="7" w16cid:durableId="1896892715">
    <w:abstractNumId w:val="5"/>
  </w:num>
  <w:num w:numId="8" w16cid:durableId="12624911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78"/>
    <w:rsid w:val="00012210"/>
    <w:rsid w:val="00037F9F"/>
    <w:rsid w:val="000663CB"/>
    <w:rsid w:val="00074369"/>
    <w:rsid w:val="00092678"/>
    <w:rsid w:val="000C4329"/>
    <w:rsid w:val="000E5861"/>
    <w:rsid w:val="00113645"/>
    <w:rsid w:val="00132E79"/>
    <w:rsid w:val="001721FB"/>
    <w:rsid w:val="001770B3"/>
    <w:rsid w:val="00186652"/>
    <w:rsid w:val="001A0CEB"/>
    <w:rsid w:val="001A20D4"/>
    <w:rsid w:val="001D1E96"/>
    <w:rsid w:val="001E69A0"/>
    <w:rsid w:val="00211D37"/>
    <w:rsid w:val="00213F43"/>
    <w:rsid w:val="00260359"/>
    <w:rsid w:val="002B3DDF"/>
    <w:rsid w:val="002D0475"/>
    <w:rsid w:val="00311877"/>
    <w:rsid w:val="003431A6"/>
    <w:rsid w:val="0034368C"/>
    <w:rsid w:val="0035252E"/>
    <w:rsid w:val="003A3A3F"/>
    <w:rsid w:val="003C60E5"/>
    <w:rsid w:val="003C6DD3"/>
    <w:rsid w:val="004215B1"/>
    <w:rsid w:val="004330E2"/>
    <w:rsid w:val="00444417"/>
    <w:rsid w:val="00460277"/>
    <w:rsid w:val="00476B87"/>
    <w:rsid w:val="00486D75"/>
    <w:rsid w:val="004A7C46"/>
    <w:rsid w:val="004B27D5"/>
    <w:rsid w:val="004B6309"/>
    <w:rsid w:val="004B6E7E"/>
    <w:rsid w:val="005056E2"/>
    <w:rsid w:val="00573304"/>
    <w:rsid w:val="005835D2"/>
    <w:rsid w:val="00584B46"/>
    <w:rsid w:val="005A26E1"/>
    <w:rsid w:val="005A79D3"/>
    <w:rsid w:val="005B2ADA"/>
    <w:rsid w:val="005F1809"/>
    <w:rsid w:val="005F59EE"/>
    <w:rsid w:val="00611CB4"/>
    <w:rsid w:val="006771FD"/>
    <w:rsid w:val="00696DA3"/>
    <w:rsid w:val="006C0B15"/>
    <w:rsid w:val="00712EEF"/>
    <w:rsid w:val="007151C0"/>
    <w:rsid w:val="0072108B"/>
    <w:rsid w:val="00727578"/>
    <w:rsid w:val="007313EE"/>
    <w:rsid w:val="00755174"/>
    <w:rsid w:val="00756C39"/>
    <w:rsid w:val="00791C8E"/>
    <w:rsid w:val="00792662"/>
    <w:rsid w:val="00794389"/>
    <w:rsid w:val="007D37DF"/>
    <w:rsid w:val="007D7916"/>
    <w:rsid w:val="0084322A"/>
    <w:rsid w:val="0087175A"/>
    <w:rsid w:val="00881AF4"/>
    <w:rsid w:val="008D140E"/>
    <w:rsid w:val="00911B86"/>
    <w:rsid w:val="00915230"/>
    <w:rsid w:val="00922994"/>
    <w:rsid w:val="0093002A"/>
    <w:rsid w:val="00940AFA"/>
    <w:rsid w:val="00941537"/>
    <w:rsid w:val="00955A3A"/>
    <w:rsid w:val="00957B7C"/>
    <w:rsid w:val="00A20E8F"/>
    <w:rsid w:val="00A47C0D"/>
    <w:rsid w:val="00A82B86"/>
    <w:rsid w:val="00AC023D"/>
    <w:rsid w:val="00B03BEE"/>
    <w:rsid w:val="00B17F81"/>
    <w:rsid w:val="00B70113"/>
    <w:rsid w:val="00BB0AD5"/>
    <w:rsid w:val="00BC0396"/>
    <w:rsid w:val="00BC5AE0"/>
    <w:rsid w:val="00BD6BB5"/>
    <w:rsid w:val="00BE190A"/>
    <w:rsid w:val="00C02FC4"/>
    <w:rsid w:val="00C168E9"/>
    <w:rsid w:val="00C24995"/>
    <w:rsid w:val="00C43AC6"/>
    <w:rsid w:val="00C85AE8"/>
    <w:rsid w:val="00CD2F3D"/>
    <w:rsid w:val="00CE11BD"/>
    <w:rsid w:val="00D07C13"/>
    <w:rsid w:val="00D106C2"/>
    <w:rsid w:val="00DA157D"/>
    <w:rsid w:val="00DA3F55"/>
    <w:rsid w:val="00DC49BD"/>
    <w:rsid w:val="00DC7629"/>
    <w:rsid w:val="00DD0CB8"/>
    <w:rsid w:val="00DE0E7A"/>
    <w:rsid w:val="00DE3785"/>
    <w:rsid w:val="00DF18EC"/>
    <w:rsid w:val="00E2502C"/>
    <w:rsid w:val="00E36184"/>
    <w:rsid w:val="00E4323B"/>
    <w:rsid w:val="00E4349D"/>
    <w:rsid w:val="00E61952"/>
    <w:rsid w:val="00E62742"/>
    <w:rsid w:val="00EB2A40"/>
    <w:rsid w:val="00EB47F9"/>
    <w:rsid w:val="00ED0ADF"/>
    <w:rsid w:val="00EE5D10"/>
    <w:rsid w:val="00EF57F9"/>
    <w:rsid w:val="00F1482D"/>
    <w:rsid w:val="00F414EB"/>
    <w:rsid w:val="00F4394E"/>
    <w:rsid w:val="00F64B3E"/>
    <w:rsid w:val="00F73C87"/>
    <w:rsid w:val="00F861FA"/>
    <w:rsid w:val="00F87004"/>
    <w:rsid w:val="00FB08CA"/>
    <w:rsid w:val="00FC1E6A"/>
    <w:rsid w:val="00FE1A1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D027"/>
  <w15:chartTrackingRefBased/>
  <w15:docId w15:val="{62B3D601-89F5-4DBA-B539-2F6F8FB5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578"/>
    <w:rPr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578"/>
    <w:pPr>
      <w:ind w:left="720"/>
      <w:contextualSpacing/>
    </w:pPr>
  </w:style>
  <w:style w:type="paragraph" w:styleId="NoSpacing">
    <w:name w:val="No Spacing"/>
    <w:uiPriority w:val="1"/>
    <w:qFormat/>
    <w:rsid w:val="00A82B86"/>
    <w:pPr>
      <w:spacing w:after="0" w:line="240" w:lineRule="auto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1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A1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77"/>
    <w:rPr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3118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77"/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EFB31-5E65-4ACE-98DD-6AC8CB0A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6941</Words>
  <Characters>40258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Albert Aszalos</dc:creator>
  <cp:keywords/>
  <dc:description/>
  <cp:lastModifiedBy>HP</cp:lastModifiedBy>
  <cp:revision>2</cp:revision>
  <cp:lastPrinted>2023-06-06T06:07:00Z</cp:lastPrinted>
  <dcterms:created xsi:type="dcterms:W3CDTF">2023-06-19T08:49:00Z</dcterms:created>
  <dcterms:modified xsi:type="dcterms:W3CDTF">2023-06-19T08:49:00Z</dcterms:modified>
</cp:coreProperties>
</file>