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674" w14:textId="77777777" w:rsidR="008D7904" w:rsidRPr="007079FB" w:rsidRDefault="008D7904" w:rsidP="008D790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</w:pPr>
      <w:r w:rsidRPr="007079FB">
        <w:rPr>
          <w:rFonts w:ascii="Times New Roman" w:eastAsia="Times New Roman" w:hAnsi="Times New Roman"/>
          <w:b/>
          <w:lang w:val="en-US"/>
        </w:rPr>
        <w:t>JUDEŢUL MUREŞ</w:t>
      </w:r>
      <w:r w:rsidRPr="007079FB">
        <w:rPr>
          <w:rFonts w:ascii="Times New Roman" w:eastAsia="Times New Roman" w:hAnsi="Times New Roman"/>
          <w:b/>
          <w:lang w:val="en-US"/>
        </w:rPr>
        <w:tab/>
      </w:r>
      <w:r w:rsidRPr="007079FB">
        <w:rPr>
          <w:rFonts w:ascii="Times New Roman" w:eastAsia="Times New Roman" w:hAnsi="Times New Roman"/>
          <w:b/>
          <w:lang w:val="en-US"/>
        </w:rPr>
        <w:tab/>
      </w:r>
      <w:r w:rsidRPr="007079FB">
        <w:rPr>
          <w:rFonts w:ascii="Times New Roman" w:eastAsia="Times New Roman" w:hAnsi="Times New Roman"/>
          <w:b/>
          <w:lang w:val="en-US"/>
        </w:rPr>
        <w:tab/>
        <w:t xml:space="preserve">                           </w:t>
      </w:r>
      <w:r w:rsidRPr="007079FB">
        <w:rPr>
          <w:rFonts w:ascii="Times New Roman" w:eastAsia="Times New Roman" w:hAnsi="Times New Roman"/>
          <w:b/>
          <w:lang w:val="en-US"/>
        </w:rPr>
        <w:tab/>
      </w:r>
      <w:r w:rsidRPr="007079FB">
        <w:rPr>
          <w:rFonts w:ascii="Times New Roman" w:eastAsia="Times New Roman" w:hAnsi="Times New Roman"/>
          <w:b/>
          <w:lang w:val="en-US"/>
        </w:rPr>
        <w:tab/>
        <w:t xml:space="preserve">        </w:t>
      </w:r>
      <w:r w:rsidRPr="007079FB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 xml:space="preserve">              (nu produce efecte juridice)*</w:t>
      </w:r>
    </w:p>
    <w:p w14:paraId="59AEEC60" w14:textId="77777777" w:rsidR="008D7904" w:rsidRPr="007079FB" w:rsidRDefault="008D7904" w:rsidP="008D7904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  <w:r w:rsidRPr="007079FB">
        <w:rPr>
          <w:rFonts w:ascii="Times New Roman" w:eastAsia="Times New Roman" w:hAnsi="Times New Roman"/>
          <w:b/>
          <w:lang w:val="en-US"/>
        </w:rPr>
        <w:t>MUNICIPIUL TG. MUREȘ</w:t>
      </w:r>
    </w:p>
    <w:p w14:paraId="26AF0FB8" w14:textId="77777777" w:rsidR="008D7904" w:rsidRPr="007079FB" w:rsidRDefault="008D7904" w:rsidP="008D7904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  <w:r w:rsidRPr="007079FB">
        <w:rPr>
          <w:rFonts w:ascii="Times New Roman" w:eastAsia="Times New Roman" w:hAnsi="Times New Roman"/>
          <w:b/>
          <w:lang w:val="en-US"/>
        </w:rPr>
        <w:t xml:space="preserve">DIRECȚIA TEHNICĂ             </w:t>
      </w:r>
    </w:p>
    <w:p w14:paraId="24FACE74" w14:textId="5F5EDB33" w:rsidR="008D7904" w:rsidRPr="00CC799E" w:rsidRDefault="008D7904" w:rsidP="008D79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9FB">
        <w:rPr>
          <w:rFonts w:ascii="Times New Roman" w:eastAsia="Times New Roman" w:hAnsi="Times New Roman"/>
          <w:b/>
          <w:lang w:val="ro-RO"/>
        </w:rPr>
        <w:t>Nr.</w:t>
      </w:r>
      <w:r w:rsidR="007079FB">
        <w:rPr>
          <w:rFonts w:ascii="Times New Roman" w:eastAsia="Times New Roman" w:hAnsi="Times New Roman"/>
          <w:b/>
          <w:lang w:val="ro-RO"/>
        </w:rPr>
        <w:t xml:space="preserve"> ________</w:t>
      </w:r>
      <w:r w:rsidRPr="007079FB">
        <w:rPr>
          <w:rFonts w:ascii="Times New Roman" w:eastAsia="Times New Roman" w:hAnsi="Times New Roman"/>
          <w:b/>
          <w:lang w:val="ro-RO"/>
        </w:rPr>
        <w:t>/</w:t>
      </w:r>
      <w:r w:rsidR="005C4BC4" w:rsidRPr="007079FB">
        <w:rPr>
          <w:rFonts w:ascii="Times New Roman" w:eastAsia="Times New Roman" w:hAnsi="Times New Roman"/>
          <w:b/>
          <w:lang w:val="ro-RO"/>
        </w:rPr>
        <w:t xml:space="preserve"> </w:t>
      </w:r>
      <w:r w:rsidR="007079FB">
        <w:rPr>
          <w:rFonts w:ascii="Times New Roman" w:eastAsia="Times New Roman" w:hAnsi="Times New Roman"/>
          <w:b/>
          <w:u w:val="single"/>
          <w:lang w:val="ro-RO"/>
        </w:rPr>
        <w:t>______</w:t>
      </w:r>
      <w:r w:rsidR="005C4BC4" w:rsidRPr="007079FB">
        <w:rPr>
          <w:rFonts w:ascii="Times New Roman" w:eastAsia="Times New Roman" w:hAnsi="Times New Roman"/>
          <w:b/>
          <w:lang w:val="ro-RO"/>
        </w:rPr>
        <w:t xml:space="preserve"> </w:t>
      </w:r>
      <w:r w:rsidRPr="007079FB">
        <w:rPr>
          <w:rFonts w:ascii="Times New Roman" w:eastAsia="Times New Roman" w:hAnsi="Times New Roman"/>
          <w:b/>
          <w:lang w:val="ro-RO"/>
        </w:rPr>
        <w:t>/</w:t>
      </w:r>
      <w:r w:rsidR="005C4BC4" w:rsidRPr="007079FB">
        <w:rPr>
          <w:rFonts w:ascii="Times New Roman" w:eastAsia="Times New Roman" w:hAnsi="Times New Roman"/>
          <w:b/>
          <w:lang w:val="ro-RO"/>
        </w:rPr>
        <w:t xml:space="preserve"> </w:t>
      </w:r>
      <w:r w:rsidRPr="007079FB">
        <w:rPr>
          <w:rFonts w:ascii="Times New Roman" w:eastAsia="Times New Roman" w:hAnsi="Times New Roman"/>
          <w:b/>
          <w:u w:val="single"/>
          <w:lang w:val="ro-RO"/>
        </w:rPr>
        <w:t>DT</w:t>
      </w:r>
      <w:r w:rsidR="005C4BC4" w:rsidRPr="007079FB">
        <w:rPr>
          <w:rFonts w:ascii="Times New Roman" w:eastAsia="Times New Roman" w:hAnsi="Times New Roman"/>
          <w:b/>
          <w:lang w:val="ro-RO"/>
        </w:rPr>
        <w:t xml:space="preserve"> </w:t>
      </w:r>
      <w:r w:rsidRPr="007079FB">
        <w:rPr>
          <w:rFonts w:ascii="Times New Roman" w:eastAsia="Times New Roman" w:hAnsi="Times New Roman"/>
          <w:b/>
          <w:lang w:val="ro-RO"/>
        </w:rPr>
        <w:t>/</w:t>
      </w:r>
      <w:r w:rsidR="005C4BC4" w:rsidRPr="007079FB">
        <w:rPr>
          <w:rFonts w:ascii="Times New Roman" w:eastAsia="Times New Roman" w:hAnsi="Times New Roman"/>
          <w:b/>
          <w:lang w:val="ro-RO"/>
        </w:rPr>
        <w:t xml:space="preserve"> </w:t>
      </w:r>
      <w:r w:rsidR="007079FB">
        <w:rPr>
          <w:rFonts w:ascii="Times New Roman" w:eastAsia="Times New Roman" w:hAnsi="Times New Roman"/>
          <w:b/>
          <w:u w:val="single"/>
          <w:lang w:val="ro-RO"/>
        </w:rPr>
        <w:t>___</w:t>
      </w:r>
      <w:r w:rsidR="00802E86" w:rsidRPr="007079FB">
        <w:rPr>
          <w:rFonts w:ascii="Times New Roman" w:eastAsia="Times New Roman" w:hAnsi="Times New Roman"/>
          <w:b/>
          <w:u w:val="single"/>
          <w:lang w:val="ro-RO"/>
        </w:rPr>
        <w:t>.</w:t>
      </w:r>
      <w:r w:rsidRPr="007079FB">
        <w:rPr>
          <w:rFonts w:ascii="Times New Roman" w:eastAsia="Times New Roman" w:hAnsi="Times New Roman"/>
          <w:b/>
          <w:u w:val="single"/>
          <w:lang w:val="ro-RO"/>
        </w:rPr>
        <w:t>0</w:t>
      </w:r>
      <w:r w:rsidR="0036795D" w:rsidRPr="007079FB">
        <w:rPr>
          <w:rFonts w:ascii="Times New Roman" w:eastAsia="Times New Roman" w:hAnsi="Times New Roman"/>
          <w:b/>
          <w:u w:val="single"/>
          <w:lang w:val="ro-RO"/>
        </w:rPr>
        <w:t>8</w:t>
      </w:r>
      <w:r w:rsidR="00802E86" w:rsidRPr="007079FB">
        <w:rPr>
          <w:rFonts w:ascii="Times New Roman" w:eastAsia="Times New Roman" w:hAnsi="Times New Roman"/>
          <w:b/>
          <w:u w:val="single"/>
          <w:lang w:val="ro-RO"/>
        </w:rPr>
        <w:t>.</w:t>
      </w:r>
      <w:r w:rsidRPr="007079FB">
        <w:rPr>
          <w:rFonts w:ascii="Times New Roman" w:eastAsia="Times New Roman" w:hAnsi="Times New Roman"/>
          <w:b/>
          <w:u w:val="single"/>
          <w:lang w:val="ro-RO"/>
        </w:rPr>
        <w:t>2023</w:t>
      </w:r>
      <w:r w:rsidRPr="007079FB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</w:t>
      </w:r>
      <w:r w:rsidR="005C4BC4" w:rsidRPr="007079FB">
        <w:rPr>
          <w:rFonts w:ascii="Times New Roman" w:eastAsia="Times New Roman" w:hAnsi="Times New Roman"/>
          <w:b/>
          <w:lang w:val="ro-RO"/>
        </w:rPr>
        <w:t xml:space="preserve">   </w:t>
      </w:r>
      <w:r w:rsidR="00A45091" w:rsidRPr="007079FB">
        <w:rPr>
          <w:rFonts w:ascii="Times New Roman" w:eastAsia="Times New Roman" w:hAnsi="Times New Roman"/>
          <w:b/>
          <w:lang w:val="ro-RO"/>
        </w:rPr>
        <w:t xml:space="preserve"> </w:t>
      </w:r>
      <w:r w:rsidR="00C56B3C" w:rsidRPr="007079FB">
        <w:rPr>
          <w:rFonts w:ascii="Times New Roman" w:eastAsia="Times New Roman" w:hAnsi="Times New Roman"/>
          <w:b/>
          <w:lang w:val="ro-RO"/>
        </w:rPr>
        <w:t xml:space="preserve"> </w:t>
      </w:r>
      <w:r w:rsidRPr="007079FB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  <w:r w:rsidR="00A45091" w:rsidRPr="007079FB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14:paraId="44CEEBFE" w14:textId="24EC4F4C" w:rsidR="008D7904" w:rsidRPr="00CC799E" w:rsidRDefault="008D7904" w:rsidP="008D7904">
      <w:pPr>
        <w:tabs>
          <w:tab w:val="left" w:pos="7470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C799E">
        <w:rPr>
          <w:rFonts w:ascii="Times New Roman" w:eastAsia="Times New Roman" w:hAnsi="Times New Roman"/>
          <w:b/>
          <w:lang w:val="ro-RO"/>
        </w:rPr>
        <w:tab/>
        <w:t xml:space="preserve">         </w:t>
      </w:r>
      <w:r w:rsidR="00C56B3C">
        <w:rPr>
          <w:rFonts w:ascii="Times New Roman" w:eastAsia="Times New Roman" w:hAnsi="Times New Roman"/>
          <w:b/>
          <w:lang w:val="ro-RO"/>
        </w:rPr>
        <w:t xml:space="preserve"> </w:t>
      </w:r>
      <w:r w:rsidRPr="00CC799E">
        <w:rPr>
          <w:rFonts w:ascii="Times New Roman" w:eastAsia="Times New Roman" w:hAnsi="Times New Roman"/>
          <w:b/>
          <w:lang w:val="ro-RO"/>
        </w:rPr>
        <w:t>PRIMAR</w:t>
      </w:r>
      <w:r w:rsidRPr="00CC799E">
        <w:rPr>
          <w:rFonts w:ascii="Times New Roman" w:eastAsia="Times New Roman" w:hAnsi="Times New Roman"/>
          <w:b/>
          <w:lang w:val="ro-RO"/>
        </w:rPr>
        <w:tab/>
        <w:t xml:space="preserve">                                 </w:t>
      </w:r>
      <w:r w:rsidRPr="00CC799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</w:t>
      </w:r>
    </w:p>
    <w:p w14:paraId="51403D6C" w14:textId="43C41F69" w:rsidR="008D7904" w:rsidRPr="00CC799E" w:rsidRDefault="008D7904" w:rsidP="008D79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C799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Soós Zoltán </w:t>
      </w:r>
    </w:p>
    <w:p w14:paraId="28814362" w14:textId="77777777" w:rsidR="008D7904" w:rsidRPr="00CC799E" w:rsidRDefault="008D7904" w:rsidP="008D79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2335CFF" w14:textId="77777777" w:rsidR="008D7904" w:rsidRDefault="008D7904" w:rsidP="002266F1">
      <w:pPr>
        <w:pStyle w:val="Textnotdesubsol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593F6F7" w14:textId="77777777" w:rsidR="00B644CC" w:rsidRPr="00CC799E" w:rsidRDefault="00B644CC" w:rsidP="002266F1">
      <w:pPr>
        <w:pStyle w:val="Textnotdesubsol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202D6B4" w14:textId="7BECDC0D" w:rsidR="008D7904" w:rsidRPr="00CC799E" w:rsidRDefault="008D7904" w:rsidP="002266F1">
      <w:pPr>
        <w:pStyle w:val="Textnotdesubsol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C799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REFERAT  </w:t>
      </w:r>
    </w:p>
    <w:p w14:paraId="6FEEE758" w14:textId="77777777" w:rsidR="00311B1E" w:rsidRDefault="008D7904" w:rsidP="00311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99E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bookmarkStart w:id="0" w:name="_Hlk131077207"/>
      <w:r w:rsidR="00802E86" w:rsidRPr="00CC799E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privind aprobarea documentației </w:t>
      </w:r>
      <w:bookmarkEnd w:id="0"/>
      <w:r w:rsidR="00311B1E">
        <w:rPr>
          <w:rFonts w:ascii="Times New Roman" w:hAnsi="Times New Roman"/>
          <w:b/>
          <w:sz w:val="24"/>
          <w:szCs w:val="24"/>
        </w:rPr>
        <w:t>Proiect tehnic,</w:t>
      </w:r>
      <w:r w:rsidR="00311B1E" w:rsidRPr="000A47D8">
        <w:rPr>
          <w:rFonts w:ascii="Times New Roman" w:hAnsi="Times New Roman"/>
          <w:b/>
          <w:sz w:val="24"/>
          <w:szCs w:val="24"/>
        </w:rPr>
        <w:t xml:space="preserve"> </w:t>
      </w:r>
      <w:r w:rsidR="00311B1E" w:rsidRPr="000A47D8">
        <w:rPr>
          <w:rFonts w:ascii="Times New Roman" w:hAnsi="Times New Roman"/>
          <w:b/>
          <w:bCs/>
          <w:sz w:val="24"/>
          <w:szCs w:val="24"/>
        </w:rPr>
        <w:t xml:space="preserve">asistenţă tehnică </w:t>
      </w:r>
      <w:r w:rsidR="00311B1E" w:rsidRPr="000A47D8">
        <w:rPr>
          <w:rFonts w:ascii="Times New Roman" w:hAnsi="Times New Roman"/>
          <w:b/>
          <w:sz w:val="24"/>
          <w:szCs w:val="24"/>
        </w:rPr>
        <w:t>pentru</w:t>
      </w:r>
    </w:p>
    <w:p w14:paraId="0983B7AA" w14:textId="27CC9EA5" w:rsidR="00311B1E" w:rsidRPr="000A47D8" w:rsidRDefault="00311B1E" w:rsidP="00311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42295000"/>
      <w:r w:rsidRPr="000A47D8">
        <w:rPr>
          <w:rFonts w:ascii="Times New Roman" w:hAnsi="Times New Roman"/>
          <w:b/>
          <w:sz w:val="24"/>
          <w:szCs w:val="24"/>
        </w:rPr>
        <w:t xml:space="preserve"> </w:t>
      </w:r>
      <w:r w:rsidRPr="00311B1E">
        <w:rPr>
          <w:rFonts w:ascii="Times New Roman" w:hAnsi="Times New Roman"/>
          <w:b/>
          <w:sz w:val="28"/>
          <w:szCs w:val="28"/>
        </w:rPr>
        <w:t>“Reparaţii şi consolidare bloc str. Cisnădiei nr. 13 şi mansardare blocuri str. Cisnădiei nr. 13 şi 15”</w:t>
      </w:r>
    </w:p>
    <w:p w14:paraId="3BF64273" w14:textId="1D29B2CD" w:rsidR="008D7904" w:rsidRPr="00CC799E" w:rsidRDefault="008D7904" w:rsidP="00311B1E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/>
          <w:lang w:val="ro-RO"/>
        </w:rPr>
      </w:pPr>
    </w:p>
    <w:bookmarkEnd w:id="1"/>
    <w:p w14:paraId="0F4671CD" w14:textId="77777777" w:rsidR="00802E86" w:rsidRPr="0036795D" w:rsidRDefault="00802E86" w:rsidP="002266F1">
      <w:pPr>
        <w:spacing w:after="0"/>
        <w:jc w:val="both"/>
        <w:rPr>
          <w:rFonts w:ascii="Times New Roman" w:eastAsia="Times New Roman" w:hAnsi="Times New Roman"/>
          <w:color w:val="FF0000"/>
          <w:lang w:val="ro-RO"/>
        </w:rPr>
      </w:pPr>
    </w:p>
    <w:p w14:paraId="5AE390E4" w14:textId="77777777" w:rsidR="0068359C" w:rsidRDefault="008D7904" w:rsidP="0068359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DF766E">
        <w:rPr>
          <w:rFonts w:ascii="Times New Roman" w:eastAsia="Times New Roman" w:hAnsi="Times New Roman"/>
          <w:color w:val="FF0000"/>
          <w:lang w:val="ro-RO"/>
        </w:rPr>
        <w:t xml:space="preserve">      </w:t>
      </w:r>
      <w:r w:rsidRPr="00DF766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Situația existentă</w:t>
      </w:r>
      <w:bookmarkStart w:id="2" w:name="_Toc474137891"/>
      <w:bookmarkStart w:id="3" w:name="_Toc474137707"/>
    </w:p>
    <w:p w14:paraId="5F0B7DDF" w14:textId="35C56D67" w:rsidR="00DF766E" w:rsidRPr="0068359C" w:rsidRDefault="00DF766E" w:rsidP="0068359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o-RO"/>
        </w:rPr>
      </w:pPr>
      <w:r w:rsidRPr="000A47D8">
        <w:rPr>
          <w:rFonts w:ascii="Times New Roman" w:hAnsi="Times New Roman"/>
          <w:sz w:val="24"/>
          <w:szCs w:val="24"/>
          <w:lang w:eastAsia="ro-RO"/>
        </w:rPr>
        <w:t xml:space="preserve">Blocul de locuinţe din </w:t>
      </w:r>
      <w:r w:rsidR="004C4E32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r w:rsidRPr="000A47D8">
        <w:rPr>
          <w:rFonts w:ascii="Times New Roman" w:hAnsi="Times New Roman"/>
          <w:sz w:val="24"/>
          <w:szCs w:val="24"/>
          <w:lang w:eastAsia="ro-RO"/>
        </w:rPr>
        <w:t>Târgu Mureş</w:t>
      </w:r>
      <w:r w:rsidR="00EB4BC2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Pr="000A47D8">
        <w:rPr>
          <w:rFonts w:ascii="Times New Roman" w:hAnsi="Times New Roman"/>
          <w:sz w:val="24"/>
          <w:szCs w:val="24"/>
          <w:lang w:eastAsia="ro-RO"/>
        </w:rPr>
        <w:t>strada Cisnădiei nr. 13</w:t>
      </w:r>
      <w:r w:rsidR="004C4E32">
        <w:rPr>
          <w:rFonts w:ascii="Times New Roman" w:hAnsi="Times New Roman"/>
          <w:sz w:val="24"/>
          <w:szCs w:val="24"/>
          <w:lang w:eastAsia="ro-RO"/>
        </w:rPr>
        <w:t>,</w:t>
      </w:r>
      <w:r w:rsidRPr="000A47D8">
        <w:rPr>
          <w:rFonts w:ascii="Times New Roman" w:hAnsi="Times New Roman"/>
          <w:sz w:val="24"/>
          <w:szCs w:val="24"/>
          <w:lang w:eastAsia="ro-RO"/>
        </w:rPr>
        <w:t xml:space="preserve"> aparţine cartierului Mureşeni, zonă populată de clădiri de locuit tipizate, construite după proiecte tip din structuri tipizate, majoritatea sau preponderent prefabricate. Zona de amplasament este poziţionată în partea de sud-vest a oraşului, în direcţia ieşirii spre Cluj-Napoca. </w:t>
      </w:r>
    </w:p>
    <w:p w14:paraId="56E8C7B3" w14:textId="53ABC99B" w:rsidR="00DF766E" w:rsidRPr="000A47D8" w:rsidRDefault="00DF766E" w:rsidP="0068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o-RO"/>
        </w:rPr>
      </w:pPr>
      <w:r w:rsidRPr="000A47D8">
        <w:rPr>
          <w:rFonts w:ascii="Times New Roman" w:hAnsi="Times New Roman"/>
          <w:sz w:val="24"/>
          <w:szCs w:val="24"/>
          <w:lang w:eastAsia="ro-RO"/>
        </w:rPr>
        <w:t xml:space="preserve">Amplasamentul clădirii analizate, se compune dintr-un tronson alipit de blocul nr. 15, </w:t>
      </w:r>
      <w:r w:rsidR="0068359C">
        <w:rPr>
          <w:rFonts w:ascii="Times New Roman" w:hAnsi="Times New Roman"/>
          <w:sz w:val="24"/>
          <w:szCs w:val="24"/>
          <w:lang w:eastAsia="ro-RO"/>
        </w:rPr>
        <w:t>a</w:t>
      </w:r>
      <w:r w:rsidRPr="000A47D8">
        <w:rPr>
          <w:rFonts w:ascii="Times New Roman" w:hAnsi="Times New Roman"/>
          <w:sz w:val="24"/>
          <w:szCs w:val="24"/>
          <w:lang w:eastAsia="ro-RO"/>
        </w:rPr>
        <w:t xml:space="preserve">cele tronsoane alipite </w:t>
      </w:r>
      <w:r w:rsidRPr="000A47D8">
        <w:rPr>
          <w:rFonts w:ascii="Times New Roman" w:hAnsi="Times New Roman"/>
          <w:sz w:val="24"/>
          <w:szCs w:val="24"/>
          <w:lang w:val="en-US" w:eastAsia="ro-RO"/>
        </w:rPr>
        <w:t xml:space="preserve">fiind </w:t>
      </w:r>
      <w:r w:rsidRPr="000A47D8">
        <w:rPr>
          <w:rFonts w:ascii="Times New Roman" w:hAnsi="Times New Roman"/>
          <w:sz w:val="24"/>
          <w:szCs w:val="24"/>
          <w:lang w:eastAsia="ro-RO"/>
        </w:rPr>
        <w:t>translatate în plan, în regim de înălţime P</w:t>
      </w:r>
      <w:r w:rsidR="0068359C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0A47D8">
        <w:rPr>
          <w:rFonts w:ascii="Times New Roman" w:hAnsi="Times New Roman"/>
          <w:sz w:val="24"/>
          <w:szCs w:val="24"/>
          <w:lang w:val="en-US" w:eastAsia="ro-RO"/>
        </w:rPr>
        <w:t>+</w:t>
      </w:r>
      <w:r w:rsidR="0068359C"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r w:rsidRPr="000A47D8">
        <w:rPr>
          <w:rFonts w:ascii="Times New Roman" w:hAnsi="Times New Roman"/>
          <w:sz w:val="24"/>
          <w:szCs w:val="24"/>
          <w:lang w:eastAsia="ro-RO"/>
        </w:rPr>
        <w:t>4E</w:t>
      </w:r>
      <w:r>
        <w:rPr>
          <w:rFonts w:ascii="Times New Roman" w:hAnsi="Times New Roman"/>
          <w:sz w:val="24"/>
          <w:szCs w:val="24"/>
          <w:lang w:eastAsia="ro-RO"/>
        </w:rPr>
        <w:t xml:space="preserve"> (</w:t>
      </w:r>
      <w:r w:rsidRPr="000A47D8">
        <w:rPr>
          <w:rFonts w:ascii="Times New Roman" w:hAnsi="Times New Roman"/>
          <w:sz w:val="24"/>
          <w:szCs w:val="24"/>
          <w:lang w:eastAsia="ro-RO"/>
        </w:rPr>
        <w:t>parter</w:t>
      </w:r>
      <w:r>
        <w:rPr>
          <w:rFonts w:ascii="Times New Roman" w:hAnsi="Times New Roman"/>
          <w:sz w:val="24"/>
          <w:szCs w:val="24"/>
          <w:lang w:eastAsia="ro-RO"/>
        </w:rPr>
        <w:t xml:space="preserve"> + </w:t>
      </w:r>
      <w:r w:rsidRPr="000A47D8">
        <w:rPr>
          <w:rFonts w:ascii="Times New Roman" w:hAnsi="Times New Roman"/>
          <w:sz w:val="24"/>
          <w:szCs w:val="24"/>
          <w:lang w:eastAsia="ro-RO"/>
        </w:rPr>
        <w:t>patru etaje</w:t>
      </w:r>
      <w:r>
        <w:rPr>
          <w:rFonts w:ascii="Times New Roman" w:hAnsi="Times New Roman"/>
          <w:sz w:val="24"/>
          <w:szCs w:val="24"/>
          <w:lang w:eastAsia="ro-RO"/>
        </w:rPr>
        <w:t>)</w:t>
      </w:r>
      <w:r w:rsidRPr="000A47D8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14:paraId="3B420940" w14:textId="77777777" w:rsidR="00DF766E" w:rsidRDefault="00DF766E" w:rsidP="0068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o-RO"/>
        </w:rPr>
      </w:pPr>
      <w:r w:rsidRPr="000A47D8">
        <w:rPr>
          <w:rFonts w:ascii="Times New Roman" w:hAnsi="Times New Roman"/>
          <w:sz w:val="24"/>
          <w:szCs w:val="24"/>
          <w:lang w:eastAsia="ro-RO"/>
        </w:rPr>
        <w:t>Ca şi arhitectură, clădirea nu prezintă un stil aparte, este un stil simplist specific clădirilor de locuit construite în perioada comunistă.</w:t>
      </w:r>
    </w:p>
    <w:p w14:paraId="22541792" w14:textId="4E03919D" w:rsidR="0068359C" w:rsidRDefault="00EB4BC2" w:rsidP="006835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Pr="000A47D8">
        <w:rPr>
          <w:rFonts w:ascii="Times New Roman" w:hAnsi="Times New Roman"/>
          <w:sz w:val="24"/>
          <w:szCs w:val="24"/>
        </w:rPr>
        <w:t xml:space="preserve">n data de </w:t>
      </w:r>
      <w:r w:rsidRPr="00DF766E">
        <w:rPr>
          <w:rFonts w:ascii="Times New Roman" w:hAnsi="Times New Roman"/>
          <w:b/>
          <w:bCs/>
          <w:sz w:val="24"/>
          <w:szCs w:val="24"/>
        </w:rPr>
        <w:t>13.</w:t>
      </w:r>
      <w:r w:rsidRPr="00EB4BC2">
        <w:rPr>
          <w:rFonts w:ascii="Times New Roman" w:hAnsi="Times New Roman"/>
          <w:b/>
          <w:bCs/>
          <w:sz w:val="24"/>
          <w:szCs w:val="24"/>
        </w:rPr>
        <w:t>12.2014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4BC2">
        <w:rPr>
          <w:rFonts w:ascii="Times New Roman" w:hAnsi="Times New Roman"/>
          <w:sz w:val="24"/>
          <w:szCs w:val="24"/>
        </w:rPr>
        <w:t>din</w:t>
      </w:r>
      <w:r w:rsidRPr="000A47D8">
        <w:rPr>
          <w:rFonts w:ascii="Times New Roman" w:hAnsi="Times New Roman"/>
          <w:sz w:val="24"/>
          <w:szCs w:val="24"/>
        </w:rPr>
        <w:t xml:space="preserve"> cauza unei defecţiuni la instalaţia de gaze naturale existentă la unul dintre apartamentele de la nivelul IV</w:t>
      </w:r>
      <w:r>
        <w:rPr>
          <w:rFonts w:ascii="Times New Roman" w:hAnsi="Times New Roman"/>
          <w:sz w:val="24"/>
          <w:szCs w:val="24"/>
        </w:rPr>
        <w:t xml:space="preserve">, </w:t>
      </w:r>
      <w:r w:rsidR="0068359C">
        <w:rPr>
          <w:rFonts w:ascii="Times New Roman" w:hAnsi="Times New Roman"/>
          <w:sz w:val="24"/>
          <w:szCs w:val="24"/>
        </w:rPr>
        <w:t>s-a produs</w:t>
      </w:r>
      <w:r>
        <w:rPr>
          <w:rFonts w:ascii="Times New Roman" w:hAnsi="Times New Roman"/>
          <w:sz w:val="24"/>
          <w:szCs w:val="24"/>
        </w:rPr>
        <w:t xml:space="preserve"> o explozie în urma căreia au fost afectate </w:t>
      </w:r>
      <w:r w:rsidR="00DF766E" w:rsidRPr="000A47D8">
        <w:rPr>
          <w:rFonts w:ascii="Times New Roman" w:hAnsi="Times New Roman"/>
          <w:sz w:val="24"/>
          <w:szCs w:val="24"/>
        </w:rPr>
        <w:t>spaţiile comune de la etajul IV, un apartament de la etajul III şi casa scării.</w:t>
      </w:r>
    </w:p>
    <w:p w14:paraId="57E4F81E" w14:textId="01985E8D" w:rsidR="00DF766E" w:rsidRDefault="00DF766E" w:rsidP="006835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7D8">
        <w:rPr>
          <w:rFonts w:ascii="Times New Roman" w:hAnsi="Times New Roman"/>
          <w:sz w:val="24"/>
          <w:szCs w:val="24"/>
        </w:rPr>
        <w:t>Având în vedere</w:t>
      </w:r>
      <w:r w:rsidR="0068359C">
        <w:rPr>
          <w:rFonts w:ascii="Times New Roman" w:hAnsi="Times New Roman"/>
          <w:sz w:val="24"/>
          <w:szCs w:val="24"/>
        </w:rPr>
        <w:t xml:space="preserve"> faptul că de la data producerii evenimentului și până în prezent </w:t>
      </w:r>
      <w:r w:rsidRPr="000A47D8">
        <w:rPr>
          <w:rFonts w:ascii="Times New Roman" w:hAnsi="Times New Roman"/>
          <w:sz w:val="24"/>
          <w:szCs w:val="24"/>
        </w:rPr>
        <w:t xml:space="preserve">au trecut </w:t>
      </w:r>
      <w:r w:rsidR="0068359C">
        <w:rPr>
          <w:rFonts w:ascii="Times New Roman" w:hAnsi="Times New Roman"/>
          <w:sz w:val="24"/>
          <w:szCs w:val="24"/>
        </w:rPr>
        <w:t>aproape</w:t>
      </w:r>
      <w:r w:rsidRPr="000A4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0A47D8">
        <w:rPr>
          <w:rFonts w:ascii="Times New Roman" w:hAnsi="Times New Roman"/>
          <w:sz w:val="24"/>
          <w:szCs w:val="24"/>
        </w:rPr>
        <w:t xml:space="preserve"> ani, iar 5 apartamente şi 2 garsoniere sunt în continuare nelocuibile, s-a considerat oportună executarea lucrărilor de consolidare a blocului şi ulterior de mansardare. </w:t>
      </w:r>
    </w:p>
    <w:p w14:paraId="101A81BD" w14:textId="01FCBCD5" w:rsidR="00DF766E" w:rsidRPr="000A47D8" w:rsidRDefault="00DF766E" w:rsidP="006835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7D8">
        <w:rPr>
          <w:rFonts w:ascii="Times New Roman" w:hAnsi="Times New Roman"/>
          <w:sz w:val="24"/>
          <w:szCs w:val="24"/>
        </w:rPr>
        <w:t xml:space="preserve">Prin realizarea obiectivului de investiţii se doreşte a se obţine restaurarea blocului din str. Cisnădiei nr. 13, asigurarea siguranţei în exploatare, îmbunătăţirea condiţiilor de viaţă şi de siguranţă a locuitorilor şi crearea de noi spaţii locative prin mansardare </w:t>
      </w:r>
      <w:r w:rsidRPr="000A47D8">
        <w:rPr>
          <w:rFonts w:ascii="Times New Roman" w:hAnsi="Times New Roman"/>
          <w:sz w:val="24"/>
          <w:szCs w:val="24"/>
          <w:lang w:eastAsia="ro-RO"/>
        </w:rPr>
        <w:t>peste ambele tronsoane din str. Cisnădiei nr. 13-15</w:t>
      </w:r>
      <w:r w:rsidRPr="000A47D8">
        <w:rPr>
          <w:rFonts w:ascii="Times New Roman" w:hAnsi="Times New Roman"/>
          <w:sz w:val="24"/>
          <w:szCs w:val="24"/>
        </w:rPr>
        <w:t>.</w:t>
      </w:r>
    </w:p>
    <w:p w14:paraId="373E37F1" w14:textId="3EE7C3C8" w:rsidR="008D7904" w:rsidRPr="0036795D" w:rsidRDefault="003E5E87" w:rsidP="003E5E87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  <w:r w:rsidRPr="0036795D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bookmarkEnd w:id="2"/>
      <w:bookmarkEnd w:id="3"/>
    </w:p>
    <w:p w14:paraId="68F4EDAB" w14:textId="77777777" w:rsidR="008D7904" w:rsidRPr="00D85D4B" w:rsidRDefault="008D7904" w:rsidP="002266F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795D">
        <w:rPr>
          <w:rFonts w:ascii="Times New Roman" w:eastAsia="Times New Roman" w:hAnsi="Times New Roman"/>
          <w:color w:val="FF0000"/>
          <w:sz w:val="24"/>
          <w:szCs w:val="24"/>
          <w:lang w:val="ro-RO"/>
        </w:rPr>
        <w:t xml:space="preserve">      </w:t>
      </w:r>
      <w:r w:rsidRPr="00D85D4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Obiective propuse:</w:t>
      </w:r>
    </w:p>
    <w:p w14:paraId="59235996" w14:textId="0C35D84C" w:rsidR="00D85D4B" w:rsidRPr="00D85D4B" w:rsidRDefault="00D85D4B" w:rsidP="00D85D4B">
      <w:pPr>
        <w:pStyle w:val="Listparagraf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85D4B">
        <w:rPr>
          <w:rFonts w:ascii="Times New Roman" w:eastAsia="Times New Roman" w:hAnsi="Times New Roman"/>
          <w:sz w:val="24"/>
          <w:szCs w:val="24"/>
          <w:lang w:val="ro-RO"/>
        </w:rPr>
        <w:t>remedierea zonei afectate de explozia din anul 2014;</w:t>
      </w:r>
    </w:p>
    <w:p w14:paraId="3C30C162" w14:textId="08B7A485" w:rsidR="00D85D4B" w:rsidRPr="00D85D4B" w:rsidRDefault="00D85D4B" w:rsidP="00D85D4B">
      <w:pPr>
        <w:pStyle w:val="Listparagraf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85D4B">
        <w:rPr>
          <w:rFonts w:ascii="Times New Roman" w:eastAsia="Times New Roman" w:hAnsi="Times New Roman"/>
          <w:sz w:val="24"/>
          <w:szCs w:val="24"/>
          <w:lang w:val="ro-RO"/>
        </w:rPr>
        <w:t>refacerea planşeului peste camera din colţ afectată de explozie;</w:t>
      </w:r>
    </w:p>
    <w:p w14:paraId="3577AA0A" w14:textId="71B042FE" w:rsidR="00D85D4B" w:rsidRPr="00D85D4B" w:rsidRDefault="00D85D4B" w:rsidP="00D85D4B">
      <w:pPr>
        <w:pStyle w:val="Listparagraf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85D4B">
        <w:rPr>
          <w:rFonts w:ascii="Times New Roman" w:eastAsia="Times New Roman" w:hAnsi="Times New Roman"/>
          <w:sz w:val="24"/>
          <w:szCs w:val="24"/>
          <w:lang w:val="ro-RO"/>
        </w:rPr>
        <w:t>refacerea pereţilor despărţitori interiori, tâmplăriile şi instalaţiile interioare afectate</w:t>
      </w:r>
      <w:r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14:paraId="4AC30884" w14:textId="14AB6FE1" w:rsidR="00D85D4B" w:rsidRPr="00D85D4B" w:rsidRDefault="00D85D4B" w:rsidP="00D85D4B">
      <w:pPr>
        <w:pStyle w:val="Listparagraf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85D4B">
        <w:rPr>
          <w:rFonts w:ascii="Times New Roman" w:eastAsia="Times New Roman" w:hAnsi="Times New Roman"/>
          <w:sz w:val="24"/>
          <w:szCs w:val="24"/>
          <w:lang w:val="ro-RO"/>
        </w:rPr>
        <w:t>desfiinţarea învelitorii existente;</w:t>
      </w:r>
    </w:p>
    <w:p w14:paraId="372A8359" w14:textId="0FEFD106" w:rsidR="00D85D4B" w:rsidRPr="00D85D4B" w:rsidRDefault="00D85D4B" w:rsidP="00D85D4B">
      <w:pPr>
        <w:pStyle w:val="Listparagraf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85D4B">
        <w:rPr>
          <w:rFonts w:ascii="Times New Roman" w:eastAsia="Times New Roman" w:hAnsi="Times New Roman"/>
          <w:sz w:val="24"/>
          <w:szCs w:val="24"/>
          <w:lang w:val="ro-RO"/>
        </w:rPr>
        <w:t>desfiinţarea şarpantei existente cuprinzând ambele tronsoane din str. Cisnădiei nr. 13-15 în vederea mansardării;</w:t>
      </w:r>
    </w:p>
    <w:p w14:paraId="74FDCD89" w14:textId="2678570D" w:rsidR="00D85D4B" w:rsidRPr="00D85D4B" w:rsidRDefault="00D85D4B" w:rsidP="00D85D4B">
      <w:pPr>
        <w:pStyle w:val="Listparagraf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85D4B">
        <w:rPr>
          <w:rFonts w:ascii="Times New Roman" w:eastAsia="Times New Roman" w:hAnsi="Times New Roman"/>
          <w:sz w:val="24"/>
          <w:szCs w:val="24"/>
          <w:lang w:val="ro-RO"/>
        </w:rPr>
        <w:t>realizarea mansardării celor două tronsoane prin dispunerea unei structuri uşoare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(de lemn).</w:t>
      </w:r>
    </w:p>
    <w:p w14:paraId="70F7BFCA" w14:textId="77777777" w:rsidR="00D85D4B" w:rsidRDefault="00D85D4B" w:rsidP="00313582">
      <w:pPr>
        <w:spacing w:after="0"/>
        <w:ind w:left="180" w:right="-360" w:hanging="18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o-RO"/>
        </w:rPr>
      </w:pPr>
    </w:p>
    <w:p w14:paraId="53F8667B" w14:textId="4A320EBB" w:rsidR="008D7904" w:rsidRPr="00AB0B1E" w:rsidRDefault="008D7904" w:rsidP="002266F1">
      <w:pPr>
        <w:spacing w:after="0"/>
        <w:ind w:right="-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6795D">
        <w:rPr>
          <w:rFonts w:ascii="Times New Roman" w:eastAsia="Times New Roman" w:hAnsi="Times New Roman"/>
          <w:color w:val="FF0000"/>
          <w:sz w:val="24"/>
          <w:szCs w:val="24"/>
          <w:lang w:val="ro-RO"/>
        </w:rPr>
        <w:t xml:space="preserve"> </w:t>
      </w:r>
    </w:p>
    <w:p w14:paraId="3A3F81D1" w14:textId="36BAF4A3" w:rsidR="00802E86" w:rsidRPr="00AB0B1E" w:rsidRDefault="00802E86" w:rsidP="002266F1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val="ro-RO"/>
        </w:rPr>
      </w:pPr>
      <w:r w:rsidRPr="00AB0B1E">
        <w:rPr>
          <w:rFonts w:ascii="Times New Roman" w:eastAsiaTheme="minorHAnsi" w:hAnsi="Times New Roman"/>
          <w:bCs/>
          <w:sz w:val="24"/>
          <w:szCs w:val="24"/>
          <w:lang w:val="ro-RO"/>
        </w:rPr>
        <w:t>Valoarea totală a devizului actualizat (inclusiv TVA) =</w:t>
      </w:r>
      <w:r w:rsidRPr="00AB0B1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 </w:t>
      </w:r>
      <w:r w:rsidR="00AB0B1E" w:rsidRPr="00AB0B1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5.006.407,24</w:t>
      </w:r>
      <w:r w:rsidRPr="00AB0B1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 xml:space="preserve"> lei</w:t>
      </w:r>
    </w:p>
    <w:p w14:paraId="31640E03" w14:textId="13250AAF" w:rsidR="00802E86" w:rsidRPr="00AB0B1E" w:rsidRDefault="00802E86" w:rsidP="002266F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0B1E">
        <w:rPr>
          <w:rFonts w:ascii="Times New Roman" w:hAnsi="Times New Roman"/>
          <w:bCs/>
          <w:sz w:val="24"/>
          <w:szCs w:val="24"/>
        </w:rPr>
        <w:t xml:space="preserve">                                                       din care C+M (inclusiv TVA)</w:t>
      </w:r>
      <w:r w:rsidRPr="00AB0B1E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AB0B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B0B1E" w:rsidRPr="00AB0B1E">
        <w:rPr>
          <w:rFonts w:ascii="Times New Roman" w:hAnsi="Times New Roman"/>
          <w:b/>
          <w:bCs/>
          <w:sz w:val="24"/>
          <w:szCs w:val="24"/>
        </w:rPr>
        <w:t>4.305.329,97</w:t>
      </w:r>
      <w:r w:rsidRPr="00AB0B1E">
        <w:rPr>
          <w:rFonts w:ascii="Times New Roman" w:hAnsi="Times New Roman"/>
          <w:b/>
          <w:bCs/>
          <w:sz w:val="24"/>
          <w:szCs w:val="24"/>
        </w:rPr>
        <w:t xml:space="preserve"> lei</w:t>
      </w:r>
    </w:p>
    <w:p w14:paraId="6F9DE166" w14:textId="77777777" w:rsidR="00313582" w:rsidRPr="0036795D" w:rsidRDefault="00313582" w:rsidP="002266F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575C501" w14:textId="77777777" w:rsidR="008D7904" w:rsidRPr="00FF63E5" w:rsidRDefault="008D7904" w:rsidP="002266F1">
      <w:pPr>
        <w:jc w:val="both"/>
        <w:rPr>
          <w:rFonts w:ascii="Times New Roman" w:eastAsia="Times New Roman" w:hAnsi="Times New Roman"/>
          <w:sz w:val="24"/>
          <w:szCs w:val="24"/>
          <w:u w:val="single"/>
          <w:lang w:val="ro-RO" w:eastAsia="ro-RO"/>
        </w:rPr>
      </w:pPr>
      <w:r w:rsidRPr="0036795D"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/>
        </w:rPr>
        <w:lastRenderedPageBreak/>
        <w:t xml:space="preserve">   </w:t>
      </w:r>
      <w:r w:rsidRPr="00FF63E5"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  <w:t>Capacităţi:</w:t>
      </w:r>
      <w:r w:rsidRPr="00FF63E5">
        <w:rPr>
          <w:rFonts w:ascii="Times New Roman" w:eastAsia="Times New Roman" w:hAnsi="Times New Roman"/>
          <w:sz w:val="24"/>
          <w:szCs w:val="24"/>
          <w:u w:val="single"/>
          <w:lang w:val="ro-RO" w:eastAsia="ro-RO"/>
        </w:rPr>
        <w:t xml:space="preserve"> </w:t>
      </w:r>
    </w:p>
    <w:p w14:paraId="121358B6" w14:textId="75A5BAC3" w:rsidR="008D7904" w:rsidRDefault="008D7904" w:rsidP="002266F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FF63E5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 Obiectivul de investiţii are următoarele caracteristici:</w:t>
      </w:r>
    </w:p>
    <w:p w14:paraId="25226BE0" w14:textId="77777777" w:rsidR="0089019F" w:rsidRDefault="0089019F" w:rsidP="002266F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3FE82A8E" w14:textId="61F4B9F3" w:rsidR="0089019F" w:rsidRPr="008E1479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</w:pPr>
      <w:bookmarkStart w:id="4" w:name="_Hlk142300158"/>
      <w:r w:rsidRPr="008E1479"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  <w:t>Bloc nr. 13</w:t>
      </w:r>
    </w:p>
    <w:tbl>
      <w:tblPr>
        <w:tblStyle w:val="Tabelgril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197"/>
        <w:gridCol w:w="1197"/>
      </w:tblGrid>
      <w:tr w:rsidR="0089019F" w14:paraId="14F981DD" w14:textId="77777777" w:rsidTr="0089019F">
        <w:trPr>
          <w:trHeight w:val="298"/>
        </w:trPr>
        <w:tc>
          <w:tcPr>
            <w:tcW w:w="1197" w:type="dxa"/>
          </w:tcPr>
          <w:p w14:paraId="333C3117" w14:textId="2E4A4E28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Denumire</w:t>
            </w:r>
          </w:p>
        </w:tc>
        <w:tc>
          <w:tcPr>
            <w:tcW w:w="1197" w:type="dxa"/>
          </w:tcPr>
          <w:p w14:paraId="27341AEB" w14:textId="5B5883A4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 (mp)</w:t>
            </w:r>
          </w:p>
        </w:tc>
      </w:tr>
      <w:tr w:rsidR="0089019F" w14:paraId="1FB35802" w14:textId="77777777" w:rsidTr="0089019F">
        <w:trPr>
          <w:trHeight w:val="298"/>
        </w:trPr>
        <w:tc>
          <w:tcPr>
            <w:tcW w:w="1197" w:type="dxa"/>
          </w:tcPr>
          <w:p w14:paraId="42F7C29E" w14:textId="5521C2A5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Ac</w:t>
            </w:r>
          </w:p>
        </w:tc>
        <w:tc>
          <w:tcPr>
            <w:tcW w:w="1197" w:type="dxa"/>
          </w:tcPr>
          <w:p w14:paraId="35F1FE3E" w14:textId="07D3BB9E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322,50</w:t>
            </w:r>
          </w:p>
        </w:tc>
      </w:tr>
      <w:tr w:rsidR="0089019F" w14:paraId="7E6535BC" w14:textId="77777777" w:rsidTr="0089019F">
        <w:trPr>
          <w:trHeight w:val="284"/>
        </w:trPr>
        <w:tc>
          <w:tcPr>
            <w:tcW w:w="1197" w:type="dxa"/>
          </w:tcPr>
          <w:p w14:paraId="3E440324" w14:textId="0DFF7C17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Ad</w:t>
            </w:r>
          </w:p>
        </w:tc>
        <w:tc>
          <w:tcPr>
            <w:tcW w:w="1197" w:type="dxa"/>
          </w:tcPr>
          <w:p w14:paraId="523961AE" w14:textId="353EC402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1.968,00</w:t>
            </w:r>
          </w:p>
        </w:tc>
      </w:tr>
      <w:tr w:rsidR="0089019F" w14:paraId="1E3ED53B" w14:textId="77777777" w:rsidTr="0089019F">
        <w:trPr>
          <w:trHeight w:val="298"/>
        </w:trPr>
        <w:tc>
          <w:tcPr>
            <w:tcW w:w="1197" w:type="dxa"/>
          </w:tcPr>
          <w:p w14:paraId="0BCB7239" w14:textId="75844BDC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Au</w:t>
            </w:r>
          </w:p>
        </w:tc>
        <w:tc>
          <w:tcPr>
            <w:tcW w:w="1197" w:type="dxa"/>
          </w:tcPr>
          <w:p w14:paraId="16E9B12D" w14:textId="552B0F1E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1.586,82</w:t>
            </w:r>
          </w:p>
        </w:tc>
      </w:tr>
      <w:tr w:rsidR="0089019F" w14:paraId="78867A58" w14:textId="77777777" w:rsidTr="0089019F">
        <w:trPr>
          <w:trHeight w:val="298"/>
        </w:trPr>
        <w:tc>
          <w:tcPr>
            <w:tcW w:w="1197" w:type="dxa"/>
          </w:tcPr>
          <w:p w14:paraId="6B86EFA7" w14:textId="54A8C95F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POT</w:t>
            </w:r>
          </w:p>
        </w:tc>
        <w:tc>
          <w:tcPr>
            <w:tcW w:w="1197" w:type="dxa"/>
          </w:tcPr>
          <w:p w14:paraId="32A4D4DA" w14:textId="13E884AC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100%</w:t>
            </w:r>
          </w:p>
        </w:tc>
      </w:tr>
      <w:tr w:rsidR="0089019F" w14:paraId="23E048C7" w14:textId="77777777" w:rsidTr="0089019F">
        <w:trPr>
          <w:trHeight w:val="298"/>
        </w:trPr>
        <w:tc>
          <w:tcPr>
            <w:tcW w:w="1197" w:type="dxa"/>
          </w:tcPr>
          <w:p w14:paraId="5A10894A" w14:textId="7E936F2C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CUT</w:t>
            </w:r>
          </w:p>
        </w:tc>
        <w:tc>
          <w:tcPr>
            <w:tcW w:w="1197" w:type="dxa"/>
          </w:tcPr>
          <w:p w14:paraId="476FB785" w14:textId="4998A637" w:rsidR="0089019F" w:rsidRDefault="0089019F" w:rsidP="00890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6,1</w:t>
            </w:r>
          </w:p>
        </w:tc>
      </w:tr>
    </w:tbl>
    <w:p w14:paraId="6C193F6B" w14:textId="58C79839" w:rsid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Număr construcții aflate pe teren: 1 corp de clădire – C1</w:t>
      </w:r>
    </w:p>
    <w:p w14:paraId="139B5512" w14:textId="77777777" w:rsid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Funcțiunea: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Bloc de locuințe colective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</w:p>
    <w:p w14:paraId="11475682" w14:textId="6D132C67" w:rsid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Regim de înălțime: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P+4E+M</w:t>
      </w:r>
    </w:p>
    <w:p w14:paraId="6DD77AA6" w14:textId="579AAC3E" w:rsid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Dimensiuni gabarit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23,75 x 15,53 m</w:t>
      </w:r>
    </w:p>
    <w:p w14:paraId="0C7A1877" w14:textId="32BA6D69" w:rsid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ro-RO" w:eastAsia="ro-RO"/>
        </w:rPr>
        <w:t>max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cornișă: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18,57 m</w:t>
      </w:r>
    </w:p>
    <w:p w14:paraId="2A4A17CE" w14:textId="28296D69" w:rsidR="0089019F" w:rsidRP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S</w:t>
      </w:r>
      <w:r>
        <w:rPr>
          <w:rFonts w:ascii="Times New Roman" w:eastAsia="Times New Roman" w:hAnsi="Times New Roman"/>
          <w:sz w:val="24"/>
          <w:szCs w:val="24"/>
          <w:vertAlign w:val="subscript"/>
          <w:lang w:val="ro-RO" w:eastAsia="ro-RO"/>
        </w:rPr>
        <w:t>teren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322,50 măsurat (285,00 conform C.F)</w:t>
      </w:r>
    </w:p>
    <w:bookmarkEnd w:id="4"/>
    <w:p w14:paraId="5C1A7A07" w14:textId="77777777" w:rsidR="002266F1" w:rsidRDefault="002266F1" w:rsidP="00CC2A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4DC87E69" w14:textId="77777777" w:rsidR="0089019F" w:rsidRDefault="0089019F" w:rsidP="00CC2A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7B1B5BC5" w14:textId="77777777" w:rsidR="0089019F" w:rsidRDefault="0089019F" w:rsidP="00CC2A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333DDB33" w14:textId="54DDD36B" w:rsidR="0089019F" w:rsidRPr="008E1479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</w:pPr>
      <w:r w:rsidRPr="008E1479"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  <w:t>Bloc nr. 1</w:t>
      </w:r>
      <w:r w:rsidR="008E1479" w:rsidRPr="008E1479"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  <w:t>5</w:t>
      </w:r>
    </w:p>
    <w:tbl>
      <w:tblPr>
        <w:tblStyle w:val="Tabelgril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197"/>
        <w:gridCol w:w="1197"/>
      </w:tblGrid>
      <w:tr w:rsidR="0089019F" w14:paraId="15574C7D" w14:textId="77777777" w:rsidTr="00751B9C">
        <w:trPr>
          <w:trHeight w:val="298"/>
        </w:trPr>
        <w:tc>
          <w:tcPr>
            <w:tcW w:w="1197" w:type="dxa"/>
          </w:tcPr>
          <w:p w14:paraId="670F007A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Denumire</w:t>
            </w:r>
          </w:p>
        </w:tc>
        <w:tc>
          <w:tcPr>
            <w:tcW w:w="1197" w:type="dxa"/>
          </w:tcPr>
          <w:p w14:paraId="45923710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 (mp)</w:t>
            </w:r>
          </w:p>
        </w:tc>
      </w:tr>
      <w:tr w:rsidR="0089019F" w14:paraId="234B691F" w14:textId="77777777" w:rsidTr="00751B9C">
        <w:trPr>
          <w:trHeight w:val="298"/>
        </w:trPr>
        <w:tc>
          <w:tcPr>
            <w:tcW w:w="1197" w:type="dxa"/>
          </w:tcPr>
          <w:p w14:paraId="511E0B8F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Ac</w:t>
            </w:r>
          </w:p>
        </w:tc>
        <w:tc>
          <w:tcPr>
            <w:tcW w:w="1197" w:type="dxa"/>
          </w:tcPr>
          <w:p w14:paraId="08AE56FA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322,50</w:t>
            </w:r>
          </w:p>
        </w:tc>
      </w:tr>
      <w:tr w:rsidR="0089019F" w14:paraId="1B0D1751" w14:textId="77777777" w:rsidTr="00751B9C">
        <w:trPr>
          <w:trHeight w:val="284"/>
        </w:trPr>
        <w:tc>
          <w:tcPr>
            <w:tcW w:w="1197" w:type="dxa"/>
          </w:tcPr>
          <w:p w14:paraId="1F0C9BDC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Ad</w:t>
            </w:r>
          </w:p>
        </w:tc>
        <w:tc>
          <w:tcPr>
            <w:tcW w:w="1197" w:type="dxa"/>
          </w:tcPr>
          <w:p w14:paraId="41C41958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1.968,00</w:t>
            </w:r>
          </w:p>
        </w:tc>
      </w:tr>
      <w:tr w:rsidR="0089019F" w14:paraId="6C4E395D" w14:textId="77777777" w:rsidTr="00751B9C">
        <w:trPr>
          <w:trHeight w:val="298"/>
        </w:trPr>
        <w:tc>
          <w:tcPr>
            <w:tcW w:w="1197" w:type="dxa"/>
          </w:tcPr>
          <w:p w14:paraId="604449CD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Au</w:t>
            </w:r>
          </w:p>
        </w:tc>
        <w:tc>
          <w:tcPr>
            <w:tcW w:w="1197" w:type="dxa"/>
          </w:tcPr>
          <w:p w14:paraId="36D03356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1.586,82</w:t>
            </w:r>
          </w:p>
        </w:tc>
      </w:tr>
      <w:tr w:rsidR="0089019F" w14:paraId="5A960AE2" w14:textId="77777777" w:rsidTr="00751B9C">
        <w:trPr>
          <w:trHeight w:val="298"/>
        </w:trPr>
        <w:tc>
          <w:tcPr>
            <w:tcW w:w="1197" w:type="dxa"/>
          </w:tcPr>
          <w:p w14:paraId="0FFB9DCC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POT</w:t>
            </w:r>
          </w:p>
        </w:tc>
        <w:tc>
          <w:tcPr>
            <w:tcW w:w="1197" w:type="dxa"/>
          </w:tcPr>
          <w:p w14:paraId="42E15C13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100%</w:t>
            </w:r>
          </w:p>
        </w:tc>
      </w:tr>
      <w:tr w:rsidR="0089019F" w14:paraId="37BB3F94" w14:textId="77777777" w:rsidTr="00751B9C">
        <w:trPr>
          <w:trHeight w:val="298"/>
        </w:trPr>
        <w:tc>
          <w:tcPr>
            <w:tcW w:w="1197" w:type="dxa"/>
          </w:tcPr>
          <w:p w14:paraId="492C72F7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CUT</w:t>
            </w:r>
          </w:p>
        </w:tc>
        <w:tc>
          <w:tcPr>
            <w:tcW w:w="1197" w:type="dxa"/>
          </w:tcPr>
          <w:p w14:paraId="49435907" w14:textId="77777777" w:rsidR="0089019F" w:rsidRDefault="0089019F" w:rsidP="00751B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6,1</w:t>
            </w:r>
          </w:p>
        </w:tc>
      </w:tr>
    </w:tbl>
    <w:p w14:paraId="2582E908" w14:textId="77777777" w:rsid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Număr construcții aflate pe teren: 1 corp de clădire – C1</w:t>
      </w:r>
    </w:p>
    <w:p w14:paraId="2A32B0B3" w14:textId="77777777" w:rsid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Funcțiunea: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Bloc de locuințe colective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</w:p>
    <w:p w14:paraId="75B17FDE" w14:textId="77777777" w:rsid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Regim de înălțime: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P+4E+M</w:t>
      </w:r>
    </w:p>
    <w:p w14:paraId="3583545F" w14:textId="77777777" w:rsid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Dimensiuni gabarit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23,75 x 15,53 m</w:t>
      </w:r>
    </w:p>
    <w:p w14:paraId="0A488992" w14:textId="77777777" w:rsid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ro-RO" w:eastAsia="ro-RO"/>
        </w:rPr>
        <w:t>max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cornișă: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18,57 m</w:t>
      </w:r>
    </w:p>
    <w:p w14:paraId="1BD25D57" w14:textId="77777777" w:rsidR="0089019F" w:rsidRPr="0089019F" w:rsidRDefault="0089019F" w:rsidP="0089019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S</w:t>
      </w:r>
      <w:r>
        <w:rPr>
          <w:rFonts w:ascii="Times New Roman" w:eastAsia="Times New Roman" w:hAnsi="Times New Roman"/>
          <w:sz w:val="24"/>
          <w:szCs w:val="24"/>
          <w:vertAlign w:val="subscript"/>
          <w:lang w:val="ro-RO" w:eastAsia="ro-RO"/>
        </w:rPr>
        <w:t>teren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322,50 măsurat (285,00 conform C.F)</w:t>
      </w:r>
    </w:p>
    <w:p w14:paraId="0782ECA6" w14:textId="77777777" w:rsidR="0089019F" w:rsidRDefault="0089019F" w:rsidP="00CC2A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AC0B061" w14:textId="77777777" w:rsidR="00AC7448" w:rsidRPr="0036795D" w:rsidRDefault="00AC7448" w:rsidP="002266F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</w:pPr>
    </w:p>
    <w:p w14:paraId="6F0369CE" w14:textId="77777777" w:rsidR="00802E86" w:rsidRPr="000A3AE9" w:rsidRDefault="00802E86" w:rsidP="002266F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14:paraId="19F62164" w14:textId="2C2A5CE9" w:rsidR="000A3AE9" w:rsidRPr="00C56B3C" w:rsidRDefault="004913C7" w:rsidP="00CA1951">
      <w:pPr>
        <w:pStyle w:val="Listparagraf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9C57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Contractul</w:t>
      </w:r>
      <w:r w:rsidR="006674E1" w:rsidRPr="009C57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de</w:t>
      </w:r>
      <w:r w:rsidR="000A3AE9" w:rsidRPr="009C57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prestări </w:t>
      </w:r>
      <w:r w:rsidR="006674E1" w:rsidRPr="009C57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servicii</w:t>
      </w:r>
      <w:r w:rsidR="0091629B" w:rsidRPr="009C57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nr. 1</w:t>
      </w:r>
      <w:r w:rsidR="000A3AE9" w:rsidRPr="009C57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21</w:t>
      </w:r>
      <w:r w:rsidR="0091629B" w:rsidRPr="009C57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din </w:t>
      </w:r>
      <w:r w:rsidR="000A3AE9" w:rsidRPr="009C57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01</w:t>
      </w:r>
      <w:r w:rsidR="0091629B" w:rsidRPr="009C57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.08.2022</w:t>
      </w:r>
      <w:r w:rsidR="00CC799E" w:rsidRPr="009C57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,</w:t>
      </w:r>
      <w:r w:rsidR="006674E1" w:rsidRPr="009C573C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6674E1" w:rsidRPr="009C57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încheiat între Municipiul Târgu Mureș  și  S.C </w:t>
      </w:r>
      <w:r w:rsidR="000A3AE9" w:rsidRPr="009C57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AT STUDIO</w:t>
      </w:r>
      <w:r w:rsidR="006674E1" w:rsidRPr="009C57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SRL</w:t>
      </w:r>
      <w:r w:rsidR="000A3AE9" w:rsidRPr="009C57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referitor la documentația privind serviciile de proiectare și asistență tehnică pentru </w:t>
      </w:r>
      <w:r w:rsidR="000A3AE9" w:rsidRPr="009C57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“Reparaţii şi consolidare bloc str. Cisnădiei nr. 13 şi mansardare blocuri str. Cisnădiei nr. 13 şi 15”</w:t>
      </w:r>
      <w:r w:rsidR="0089019F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.</w:t>
      </w:r>
    </w:p>
    <w:p w14:paraId="75B33B25" w14:textId="77777777" w:rsidR="00C56B3C" w:rsidRPr="009C573C" w:rsidRDefault="00C56B3C" w:rsidP="00C56B3C">
      <w:pPr>
        <w:pStyle w:val="Listparagra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14:paraId="4BA84047" w14:textId="20441118" w:rsidR="000A3AE9" w:rsidRPr="009C573C" w:rsidRDefault="000A3AE9" w:rsidP="00CA1951">
      <w:pPr>
        <w:pStyle w:val="Listparagraf"/>
        <w:numPr>
          <w:ilvl w:val="0"/>
          <w:numId w:val="4"/>
        </w:numPr>
        <w:spacing w:after="0"/>
        <w:ind w:right="-50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9C57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Proiectantul a finalizat și predat documentația</w:t>
      </w:r>
      <w:r w:rsidR="009C573C" w:rsidRPr="009C57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pentru obiectivul de investiții </w:t>
      </w:r>
      <w:bookmarkStart w:id="5" w:name="_Hlk142295612"/>
      <w:r w:rsidRPr="009C57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“Reparaţii şi consolidare bloc str. Cisnădiei nr. 13 şi mansardare blocuri str. Cisnădiei nr. 13 şi 15”</w:t>
      </w:r>
      <w:bookmarkEnd w:id="5"/>
      <w:r w:rsidR="009C573C" w:rsidRPr="009C57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, conform PV de predare-primire înregistrat la D.T sub nr. 42522/1557/23.06.2023</w:t>
      </w:r>
      <w:r w:rsidR="00C56B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.</w:t>
      </w:r>
    </w:p>
    <w:p w14:paraId="1D136D8D" w14:textId="77777777" w:rsidR="001C373D" w:rsidRPr="0036795D" w:rsidRDefault="001C373D" w:rsidP="002266F1">
      <w:pPr>
        <w:spacing w:after="0"/>
        <w:ind w:firstLine="705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/>
        </w:rPr>
      </w:pPr>
    </w:p>
    <w:p w14:paraId="48AA3518" w14:textId="5E1314D7" w:rsidR="00986EB2" w:rsidRPr="00C56B3C" w:rsidRDefault="008D7904" w:rsidP="002266F1">
      <w:pPr>
        <w:spacing w:after="0"/>
        <w:ind w:firstLine="705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C56B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Anexăm:</w:t>
      </w:r>
      <w:r w:rsidRPr="00C56B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          </w:t>
      </w:r>
    </w:p>
    <w:p w14:paraId="6CD9C5FB" w14:textId="0EB5ABBD" w:rsidR="008D7904" w:rsidRPr="00C56B3C" w:rsidRDefault="009C573C" w:rsidP="002266F1">
      <w:pPr>
        <w:pStyle w:val="Listparagraf"/>
        <w:numPr>
          <w:ilvl w:val="0"/>
          <w:numId w:val="5"/>
        </w:numPr>
        <w:spacing w:after="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C56B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Proiectul Tehnic</w:t>
      </w:r>
      <w:r w:rsidR="00986EB2" w:rsidRPr="00C56B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– </w:t>
      </w:r>
      <w:r w:rsidR="008D7904" w:rsidRPr="00C56B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parte scrisă și parte desenată</w:t>
      </w:r>
    </w:p>
    <w:p w14:paraId="798D23E5" w14:textId="77777777" w:rsidR="008D7904" w:rsidRPr="00C56B3C" w:rsidRDefault="008D7904" w:rsidP="002266F1">
      <w:pPr>
        <w:spacing w:after="0"/>
        <w:ind w:firstLine="705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6A6EFD1" w14:textId="4714FC9D" w:rsidR="008D7904" w:rsidRPr="00C56B3C" w:rsidRDefault="008D7904" w:rsidP="00CD42F1">
      <w:pPr>
        <w:pStyle w:val="p2"/>
        <w:spacing w:after="0" w:line="276" w:lineRule="auto"/>
        <w:ind w:firstLine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56B3C">
        <w:rPr>
          <w:rFonts w:ascii="Times New Roman" w:hAnsi="Times New Roman"/>
          <w:sz w:val="24"/>
          <w:szCs w:val="24"/>
          <w:lang w:val="es-ES"/>
        </w:rPr>
        <w:t>Având în vedere cele prezentate, propunem spre aprobare</w:t>
      </w:r>
      <w:r w:rsidR="00CA1951">
        <w:rPr>
          <w:rFonts w:ascii="Times New Roman" w:hAnsi="Times New Roman"/>
          <w:sz w:val="24"/>
          <w:szCs w:val="24"/>
          <w:lang w:val="es-ES"/>
        </w:rPr>
        <w:t xml:space="preserve">a </w:t>
      </w:r>
      <w:r w:rsidRPr="00C56B3C">
        <w:rPr>
          <w:rFonts w:ascii="Times New Roman" w:hAnsi="Times New Roman"/>
          <w:sz w:val="24"/>
          <w:szCs w:val="24"/>
          <w:lang w:val="es-ES"/>
        </w:rPr>
        <w:t>Consiliului Local Municipal Târgu-Mureş</w:t>
      </w:r>
      <w:r w:rsidR="00C56B3C" w:rsidRPr="00C56B3C">
        <w:rPr>
          <w:rFonts w:ascii="Times New Roman" w:hAnsi="Times New Roman"/>
          <w:sz w:val="24"/>
          <w:szCs w:val="24"/>
          <w:lang w:val="es-ES"/>
        </w:rPr>
        <w:t>,</w:t>
      </w:r>
      <w:r w:rsidR="00CA195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9C573C" w:rsidRPr="00C56B3C">
        <w:rPr>
          <w:rFonts w:ascii="Times New Roman" w:hAnsi="Times New Roman"/>
          <w:b/>
          <w:bCs/>
          <w:sz w:val="24"/>
          <w:szCs w:val="24"/>
          <w:lang w:val="es-ES"/>
        </w:rPr>
        <w:t>PROIECTUL TEHNIC</w:t>
      </w:r>
      <w:r w:rsidR="00986EB2" w:rsidRPr="00C56B3C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611C0C">
        <w:rPr>
          <w:rFonts w:ascii="Times New Roman" w:hAnsi="Times New Roman"/>
          <w:sz w:val="24"/>
          <w:szCs w:val="24"/>
          <w:lang w:val="es-ES"/>
        </w:rPr>
        <w:t>și</w:t>
      </w:r>
      <w:r w:rsidR="00CA195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56B3C">
        <w:rPr>
          <w:rFonts w:ascii="Times New Roman" w:hAnsi="Times New Roman"/>
          <w:b/>
          <w:bCs/>
          <w:sz w:val="24"/>
          <w:szCs w:val="24"/>
          <w:lang w:val="ro-RO"/>
        </w:rPr>
        <w:t>indicatori</w:t>
      </w:r>
      <w:r w:rsidR="00CA1951">
        <w:rPr>
          <w:rFonts w:ascii="Times New Roman" w:hAnsi="Times New Roman"/>
          <w:b/>
          <w:bCs/>
          <w:sz w:val="24"/>
          <w:szCs w:val="24"/>
          <w:lang w:val="ro-RO"/>
        </w:rPr>
        <w:t xml:space="preserve">i </w:t>
      </w:r>
      <w:r w:rsidRPr="00C56B3C">
        <w:rPr>
          <w:rFonts w:ascii="Times New Roman" w:hAnsi="Times New Roman"/>
          <w:b/>
          <w:bCs/>
          <w:sz w:val="24"/>
          <w:szCs w:val="24"/>
          <w:lang w:val="ro-RO"/>
        </w:rPr>
        <w:t xml:space="preserve">tehnico-economici </w:t>
      </w:r>
      <w:r w:rsidRPr="00C56B3C">
        <w:rPr>
          <w:rFonts w:ascii="Times New Roman" w:hAnsi="Times New Roman"/>
          <w:sz w:val="24"/>
          <w:szCs w:val="24"/>
          <w:lang w:val="ro-RO"/>
        </w:rPr>
        <w:t>pentru obiectivul de investiţii</w:t>
      </w:r>
      <w:r w:rsidRPr="00C56B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C573C" w:rsidRPr="00C56B3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“Reparaţii şi consolidare bloc str. Cisnădiei nr. 13 şi mansardare blocuri str. Cisnădiei nr. 13 şi 15”</w:t>
      </w:r>
      <w:r w:rsidR="009C573C" w:rsidRPr="00C56B3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.</w:t>
      </w:r>
    </w:p>
    <w:p w14:paraId="3D4B06DC" w14:textId="77777777" w:rsidR="008D7904" w:rsidRPr="0036795D" w:rsidRDefault="008D7904" w:rsidP="002266F1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  <w:r w:rsidRPr="0036795D">
        <w:rPr>
          <w:rFonts w:ascii="Times New Roman" w:eastAsia="Times New Roman" w:hAnsi="Times New Roman"/>
          <w:color w:val="FF0000"/>
          <w:spacing w:val="-2"/>
          <w:sz w:val="24"/>
          <w:szCs w:val="24"/>
          <w:lang w:val="es-ES"/>
        </w:rPr>
        <w:t xml:space="preserve">            </w:t>
      </w:r>
      <w:r w:rsidRPr="0036795D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 xml:space="preserve">            </w:t>
      </w:r>
    </w:p>
    <w:p w14:paraId="5421C2CB" w14:textId="77777777" w:rsidR="00177B7B" w:rsidRDefault="00177B7B" w:rsidP="002266F1">
      <w:pPr>
        <w:spacing w:after="0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1E05B87A" w14:textId="77777777" w:rsidR="00177B7B" w:rsidRDefault="00177B7B" w:rsidP="002266F1">
      <w:pPr>
        <w:spacing w:after="0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262B9AEF" w14:textId="77777777" w:rsidR="00177B7B" w:rsidRPr="00CC799E" w:rsidRDefault="00177B7B" w:rsidP="002266F1">
      <w:pPr>
        <w:spacing w:after="0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2F6B2B55" w14:textId="0DD15BAC" w:rsidR="008D7904" w:rsidRPr="00CC799E" w:rsidRDefault="008D7904" w:rsidP="00177B7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C799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Director executiv,                                                   Director exec. </w:t>
      </w:r>
      <w:r w:rsidR="002266F1" w:rsidRPr="00CC799E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CC799E">
        <w:rPr>
          <w:rFonts w:ascii="Times New Roman" w:eastAsia="Times New Roman" w:hAnsi="Times New Roman"/>
          <w:b/>
          <w:sz w:val="24"/>
          <w:szCs w:val="24"/>
          <w:lang w:val="en-US"/>
        </w:rPr>
        <w:t>dj.,</w:t>
      </w:r>
    </w:p>
    <w:p w14:paraId="527A2179" w14:textId="7D2F9158" w:rsidR="009B40EC" w:rsidRPr="00CC799E" w:rsidRDefault="008D7904" w:rsidP="00177B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799E">
        <w:rPr>
          <w:rFonts w:ascii="Times New Roman" w:eastAsia="Times New Roman" w:hAnsi="Times New Roman"/>
          <w:bCs/>
          <w:sz w:val="24"/>
          <w:szCs w:val="24"/>
          <w:lang w:val="en-US"/>
        </w:rPr>
        <w:t>ing. Racz Lucian</w:t>
      </w:r>
      <w:r w:rsidRPr="00CC799E">
        <w:rPr>
          <w:rFonts w:ascii="Times New Roman" w:eastAsia="Times New Roman" w:hAnsi="Times New Roman"/>
          <w:bCs/>
          <w:spacing w:val="-2"/>
          <w:sz w:val="24"/>
          <w:szCs w:val="24"/>
          <w:lang w:val="es-ES"/>
        </w:rPr>
        <w:t xml:space="preserve"> </w:t>
      </w:r>
      <w:r w:rsidRPr="00CC799E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                                                 ing. Popistan Dorin</w:t>
      </w:r>
    </w:p>
    <w:sectPr w:rsidR="009B40EC" w:rsidRPr="00CC799E" w:rsidSect="00586C46">
      <w:pgSz w:w="11907" w:h="16840" w:code="9"/>
      <w:pgMar w:top="567" w:right="104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510"/>
    <w:multiLevelType w:val="hybridMultilevel"/>
    <w:tmpl w:val="D85E4574"/>
    <w:lvl w:ilvl="0" w:tplc="0418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126ABB"/>
    <w:multiLevelType w:val="hybridMultilevel"/>
    <w:tmpl w:val="0B947BFA"/>
    <w:lvl w:ilvl="0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447C"/>
    <w:multiLevelType w:val="hybridMultilevel"/>
    <w:tmpl w:val="BCA20492"/>
    <w:lvl w:ilvl="0" w:tplc="3B3CF54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4A86887"/>
    <w:multiLevelType w:val="hybridMultilevel"/>
    <w:tmpl w:val="7D4E8E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3526"/>
    <w:multiLevelType w:val="hybridMultilevel"/>
    <w:tmpl w:val="66C2B8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845FC"/>
    <w:multiLevelType w:val="hybridMultilevel"/>
    <w:tmpl w:val="E8E8B96A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914E39"/>
    <w:multiLevelType w:val="hybridMultilevel"/>
    <w:tmpl w:val="4E6842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C4B08"/>
    <w:multiLevelType w:val="hybridMultilevel"/>
    <w:tmpl w:val="88F6E2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E2848"/>
    <w:multiLevelType w:val="hybridMultilevel"/>
    <w:tmpl w:val="C5088176"/>
    <w:lvl w:ilvl="0" w:tplc="0418000B">
      <w:start w:val="1"/>
      <w:numFmt w:val="bullet"/>
      <w:lvlText w:val=""/>
      <w:lvlJc w:val="left"/>
      <w:pPr>
        <w:ind w:left="69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 w16cid:durableId="1101802638">
    <w:abstractNumId w:val="2"/>
  </w:num>
  <w:num w:numId="2" w16cid:durableId="240219627">
    <w:abstractNumId w:val="8"/>
  </w:num>
  <w:num w:numId="3" w16cid:durableId="211891702">
    <w:abstractNumId w:val="4"/>
  </w:num>
  <w:num w:numId="4" w16cid:durableId="1840533323">
    <w:abstractNumId w:val="1"/>
  </w:num>
  <w:num w:numId="5" w16cid:durableId="1092552427">
    <w:abstractNumId w:val="0"/>
  </w:num>
  <w:num w:numId="6" w16cid:durableId="1497262776">
    <w:abstractNumId w:val="5"/>
  </w:num>
  <w:num w:numId="7" w16cid:durableId="618688558">
    <w:abstractNumId w:val="6"/>
  </w:num>
  <w:num w:numId="8" w16cid:durableId="642349817">
    <w:abstractNumId w:val="7"/>
  </w:num>
  <w:num w:numId="9" w16cid:durableId="1665741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CF"/>
    <w:rsid w:val="000A3AE9"/>
    <w:rsid w:val="00177B7B"/>
    <w:rsid w:val="001A4E30"/>
    <w:rsid w:val="001C373D"/>
    <w:rsid w:val="002266F1"/>
    <w:rsid w:val="00311B1E"/>
    <w:rsid w:val="00313582"/>
    <w:rsid w:val="00320059"/>
    <w:rsid w:val="0036795D"/>
    <w:rsid w:val="00380A3B"/>
    <w:rsid w:val="003E5E87"/>
    <w:rsid w:val="00453FCA"/>
    <w:rsid w:val="004913C7"/>
    <w:rsid w:val="00492270"/>
    <w:rsid w:val="004C4E32"/>
    <w:rsid w:val="00586C46"/>
    <w:rsid w:val="005C4BC4"/>
    <w:rsid w:val="00604259"/>
    <w:rsid w:val="00611C0C"/>
    <w:rsid w:val="00621CCF"/>
    <w:rsid w:val="006674E1"/>
    <w:rsid w:val="0068359C"/>
    <w:rsid w:val="007079FB"/>
    <w:rsid w:val="00780CF1"/>
    <w:rsid w:val="00802E86"/>
    <w:rsid w:val="00807C33"/>
    <w:rsid w:val="00873F3B"/>
    <w:rsid w:val="0089019F"/>
    <w:rsid w:val="008D7904"/>
    <w:rsid w:val="008E1479"/>
    <w:rsid w:val="00902047"/>
    <w:rsid w:val="0091629B"/>
    <w:rsid w:val="009216B0"/>
    <w:rsid w:val="00986EB2"/>
    <w:rsid w:val="009B40EC"/>
    <w:rsid w:val="009C573C"/>
    <w:rsid w:val="00A15492"/>
    <w:rsid w:val="00A45091"/>
    <w:rsid w:val="00AB0261"/>
    <w:rsid w:val="00AB0B1E"/>
    <w:rsid w:val="00AC7448"/>
    <w:rsid w:val="00B35D00"/>
    <w:rsid w:val="00B62B22"/>
    <w:rsid w:val="00B644CC"/>
    <w:rsid w:val="00B94F98"/>
    <w:rsid w:val="00C4636D"/>
    <w:rsid w:val="00C56B3C"/>
    <w:rsid w:val="00CA1951"/>
    <w:rsid w:val="00CC2A11"/>
    <w:rsid w:val="00CC799E"/>
    <w:rsid w:val="00CD42F1"/>
    <w:rsid w:val="00D85D4B"/>
    <w:rsid w:val="00DF766E"/>
    <w:rsid w:val="00E17089"/>
    <w:rsid w:val="00E50E6C"/>
    <w:rsid w:val="00E54173"/>
    <w:rsid w:val="00EB4BC2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F0A1"/>
  <w15:chartTrackingRefBased/>
  <w15:docId w15:val="{31B8A0EA-C03C-40CA-B9EE-342339CE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04"/>
    <w:pPr>
      <w:spacing w:after="200" w:line="276" w:lineRule="auto"/>
    </w:pPr>
    <w:rPr>
      <w:rFonts w:ascii="Calibri" w:eastAsia="Calibri" w:hAnsi="Calibri" w:cs="Times New Roman"/>
      <w:kern w:val="0"/>
      <w:lang w:val="en-ID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8D7904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8D7904"/>
    <w:rPr>
      <w:rFonts w:ascii="Calibri" w:eastAsia="Calibri" w:hAnsi="Calibri" w:cs="Times New Roman"/>
      <w:kern w:val="0"/>
      <w:sz w:val="20"/>
      <w:szCs w:val="20"/>
      <w:lang w:val="en-ID"/>
      <w14:ligatures w14:val="none"/>
    </w:rPr>
  </w:style>
  <w:style w:type="paragraph" w:styleId="Listparagraf">
    <w:name w:val="List Paragraph"/>
    <w:basedOn w:val="Normal"/>
    <w:uiPriority w:val="34"/>
    <w:qFormat/>
    <w:rsid w:val="008D7904"/>
    <w:pPr>
      <w:ind w:left="720"/>
      <w:contextualSpacing/>
    </w:pPr>
  </w:style>
  <w:style w:type="paragraph" w:customStyle="1" w:styleId="p2">
    <w:name w:val="p2"/>
    <w:basedOn w:val="Normal"/>
    <w:rsid w:val="008D7904"/>
    <w:pPr>
      <w:spacing w:after="50" w:line="240" w:lineRule="auto"/>
    </w:pPr>
    <w:rPr>
      <w:sz w:val="17"/>
      <w:szCs w:val="17"/>
      <w:lang w:val="en-US"/>
    </w:rPr>
  </w:style>
  <w:style w:type="table" w:styleId="Tabelgril">
    <w:name w:val="Table Grid"/>
    <w:basedOn w:val="TabelNormal"/>
    <w:uiPriority w:val="39"/>
    <w:rsid w:val="0089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701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Nistor</dc:creator>
  <cp:keywords/>
  <dc:description/>
  <cp:lastModifiedBy>Paul Nistor</cp:lastModifiedBy>
  <cp:revision>39</cp:revision>
  <cp:lastPrinted>2023-05-05T09:30:00Z</cp:lastPrinted>
  <dcterms:created xsi:type="dcterms:W3CDTF">2023-05-04T11:52:00Z</dcterms:created>
  <dcterms:modified xsi:type="dcterms:W3CDTF">2023-08-17T05:15:00Z</dcterms:modified>
</cp:coreProperties>
</file>