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93411" w14:textId="194BE98F" w:rsidR="00F147BE" w:rsidRPr="00F147BE" w:rsidRDefault="00F147BE" w:rsidP="00F147BE">
      <w:pPr>
        <w:jc w:val="center"/>
        <w:rPr>
          <w:rFonts w:ascii="Times New Roman" w:hAnsi="Times New Roman" w:cs="Times New Roman"/>
          <w:b/>
          <w:bCs/>
          <w:sz w:val="24"/>
          <w:szCs w:val="24"/>
        </w:rPr>
      </w:pPr>
      <w:r w:rsidRPr="00F147BE">
        <w:rPr>
          <w:rFonts w:ascii="Times New Roman" w:hAnsi="Times New Roman" w:cs="Times New Roman"/>
          <w:b/>
          <w:bCs/>
          <w:sz w:val="24"/>
          <w:szCs w:val="24"/>
        </w:rPr>
        <w:t xml:space="preserve">ANEXA </w:t>
      </w:r>
      <w:r w:rsidR="00DA59CD">
        <w:rPr>
          <w:rFonts w:ascii="Times New Roman" w:hAnsi="Times New Roman" w:cs="Times New Roman"/>
          <w:b/>
          <w:bCs/>
          <w:sz w:val="24"/>
          <w:szCs w:val="24"/>
        </w:rPr>
        <w:t>2</w:t>
      </w:r>
      <w:r w:rsidRPr="00F147BE">
        <w:rPr>
          <w:rFonts w:ascii="Times New Roman" w:hAnsi="Times New Roman" w:cs="Times New Roman"/>
          <w:b/>
          <w:bCs/>
          <w:sz w:val="24"/>
          <w:szCs w:val="24"/>
        </w:rPr>
        <w:t>, parte integrantă din Hotărârea nr. _______</w:t>
      </w:r>
      <w:r w:rsidR="008F47A5">
        <w:rPr>
          <w:rFonts w:ascii="Times New Roman" w:hAnsi="Times New Roman" w:cs="Times New Roman"/>
          <w:b/>
          <w:bCs/>
          <w:sz w:val="24"/>
          <w:szCs w:val="24"/>
        </w:rPr>
        <w:t>_________</w:t>
      </w:r>
      <w:r w:rsidRPr="00F147BE">
        <w:rPr>
          <w:rFonts w:ascii="Times New Roman" w:hAnsi="Times New Roman" w:cs="Times New Roman"/>
          <w:b/>
          <w:bCs/>
          <w:sz w:val="24"/>
          <w:szCs w:val="24"/>
        </w:rPr>
        <w:t xml:space="preserve">__ </w:t>
      </w:r>
    </w:p>
    <w:p w14:paraId="695D27D2" w14:textId="77777777" w:rsidR="00F147BE" w:rsidRPr="00F147BE" w:rsidRDefault="00F147BE" w:rsidP="00F147BE">
      <w:pPr>
        <w:jc w:val="center"/>
        <w:rPr>
          <w:rFonts w:ascii="Times New Roman" w:hAnsi="Times New Roman" w:cs="Times New Roman"/>
          <w:b/>
          <w:bCs/>
          <w:sz w:val="24"/>
          <w:szCs w:val="24"/>
        </w:rPr>
      </w:pPr>
      <w:r w:rsidRPr="00F147BE">
        <w:rPr>
          <w:rFonts w:ascii="Times New Roman" w:hAnsi="Times New Roman" w:cs="Times New Roman"/>
          <w:b/>
          <w:bCs/>
          <w:sz w:val="24"/>
          <w:szCs w:val="24"/>
        </w:rPr>
        <w:t xml:space="preserve">Indicatorii tehnico – economici </w:t>
      </w:r>
    </w:p>
    <w:p w14:paraId="00C29ED9" w14:textId="3B9F4D16" w:rsidR="00E227D2" w:rsidRPr="00F147BE" w:rsidRDefault="00F147BE" w:rsidP="00F147BE">
      <w:pPr>
        <w:jc w:val="center"/>
        <w:rPr>
          <w:rFonts w:ascii="Times New Roman" w:hAnsi="Times New Roman" w:cs="Times New Roman"/>
          <w:b/>
          <w:bCs/>
          <w:sz w:val="24"/>
          <w:szCs w:val="24"/>
        </w:rPr>
      </w:pPr>
      <w:r w:rsidRPr="00F147BE">
        <w:rPr>
          <w:rFonts w:ascii="Times New Roman" w:hAnsi="Times New Roman" w:cs="Times New Roman"/>
          <w:b/>
          <w:bCs/>
          <w:sz w:val="24"/>
          <w:szCs w:val="24"/>
        </w:rPr>
        <w:t>Pentru obiectivul de investiţii</w:t>
      </w:r>
    </w:p>
    <w:p w14:paraId="2AA1A5FE" w14:textId="3A0F6475" w:rsidR="00F147BE" w:rsidRDefault="00F147BE" w:rsidP="00F147BE">
      <w:pPr>
        <w:jc w:val="center"/>
        <w:rPr>
          <w:rFonts w:ascii="Times New Roman" w:hAnsi="Times New Roman" w:cs="Times New Roman"/>
          <w:b/>
          <w:bCs/>
          <w:sz w:val="24"/>
          <w:szCs w:val="24"/>
        </w:rPr>
      </w:pPr>
      <w:r w:rsidRPr="00F147BE">
        <w:rPr>
          <w:rFonts w:ascii="Times New Roman" w:hAnsi="Times New Roman" w:cs="Times New Roman"/>
          <w:b/>
          <w:bCs/>
          <w:sz w:val="24"/>
          <w:szCs w:val="24"/>
        </w:rPr>
        <w:t>”CONSTRUIRE CENTRU INTEGRAT DE COLECTARE SEPARATĂ A DEȘEURILOR PRIN APORT VOLUNTAR ÎN MUNICIPIUL TÂRGU MUREȘ”</w:t>
      </w:r>
    </w:p>
    <w:p w14:paraId="384F5726" w14:textId="77777777" w:rsidR="00F147BE" w:rsidRPr="00F147BE" w:rsidRDefault="00F147BE" w:rsidP="00F147BE">
      <w:pPr>
        <w:spacing w:after="0" w:line="240" w:lineRule="auto"/>
        <w:jc w:val="center"/>
        <w:rPr>
          <w:rFonts w:ascii="Times New Roman" w:eastAsia="Times New Roman" w:hAnsi="Times New Roman" w:cs="Times New Roman"/>
          <w:b/>
          <w:bCs/>
          <w:kern w:val="0"/>
          <w:sz w:val="24"/>
          <w:szCs w:val="24"/>
          <w:lang w:eastAsia="en-US"/>
          <w14:ligatures w14:val="none"/>
        </w:rPr>
      </w:pPr>
      <w:bookmarkStart w:id="0" w:name="_Hlk118707964"/>
      <w:r w:rsidRPr="00F147BE">
        <w:rPr>
          <w:rFonts w:ascii="Times New Roman" w:eastAsia="Times New Roman" w:hAnsi="Times New Roman" w:cs="Times New Roman"/>
          <w:b/>
          <w:bCs/>
          <w:kern w:val="0"/>
          <w:sz w:val="24"/>
          <w:szCs w:val="24"/>
          <w:lang w:eastAsia="en-US"/>
          <w14:ligatures w14:val="none"/>
        </w:rPr>
        <w:t>Indicatorii tehnico – economici</w:t>
      </w:r>
    </w:p>
    <w:p w14:paraId="56CF1FE6" w14:textId="77777777" w:rsidR="00F147BE" w:rsidRPr="00F147BE" w:rsidRDefault="00F147BE" w:rsidP="00F147BE">
      <w:pPr>
        <w:spacing w:after="0" w:line="240" w:lineRule="auto"/>
        <w:jc w:val="center"/>
        <w:rPr>
          <w:rFonts w:ascii="Times New Roman" w:eastAsia="Times New Roman" w:hAnsi="Times New Roman" w:cs="Times New Roman"/>
          <w:kern w:val="0"/>
          <w:sz w:val="24"/>
          <w:szCs w:val="24"/>
          <w:lang w:eastAsia="en-US"/>
          <w14:ligatures w14:val="none"/>
        </w:rPr>
      </w:pPr>
      <w:r w:rsidRPr="00F147BE">
        <w:rPr>
          <w:rFonts w:ascii="Times New Roman" w:eastAsia="Times New Roman" w:hAnsi="Times New Roman" w:cs="Times New Roman"/>
          <w:kern w:val="0"/>
          <w:sz w:val="24"/>
          <w:szCs w:val="24"/>
          <w:lang w:eastAsia="en-US"/>
          <w14:ligatures w14:val="none"/>
        </w:rPr>
        <w:t>Pentru obiectivul de investiţii</w:t>
      </w:r>
    </w:p>
    <w:p w14:paraId="6307A540" w14:textId="77777777" w:rsidR="00F147BE" w:rsidRPr="00F147BE" w:rsidRDefault="00F147BE" w:rsidP="00F147BE">
      <w:pPr>
        <w:spacing w:after="0" w:line="240" w:lineRule="auto"/>
        <w:jc w:val="center"/>
        <w:rPr>
          <w:rFonts w:ascii="Times New Roman" w:eastAsia="Times New Roman" w:hAnsi="Times New Roman" w:cs="Times New Roman"/>
          <w:b/>
          <w:bCs/>
          <w:i/>
          <w:spacing w:val="-2"/>
          <w:kern w:val="0"/>
          <w:sz w:val="24"/>
          <w:szCs w:val="24"/>
          <w:lang w:eastAsia="en-US"/>
          <w14:ligatures w14:val="none"/>
        </w:rPr>
      </w:pPr>
      <w:r w:rsidRPr="00F147BE">
        <w:rPr>
          <w:rFonts w:ascii="Times New Roman" w:eastAsia="Times New Roman" w:hAnsi="Times New Roman" w:cs="Times New Roman"/>
          <w:b/>
          <w:bCs/>
          <w:i/>
          <w:spacing w:val="-2"/>
          <w:kern w:val="0"/>
          <w:sz w:val="24"/>
          <w:szCs w:val="24"/>
          <w:lang w:eastAsia="en-US"/>
          <w14:ligatures w14:val="none"/>
        </w:rPr>
        <w:t>”CONSTRUIRE CENTRU INTEGRAT DE COLECTARE SEPARATĂ A DEȘEURILOR PRIN APORT VOLUNTAR ÎN MUNICIPIUL TÂRGU MUREȘ”</w:t>
      </w:r>
    </w:p>
    <w:p w14:paraId="375B7B44" w14:textId="77777777" w:rsidR="00F147BE" w:rsidRPr="00F147BE" w:rsidRDefault="00F147BE" w:rsidP="00F147BE">
      <w:pPr>
        <w:spacing w:after="0" w:line="240" w:lineRule="auto"/>
        <w:jc w:val="center"/>
        <w:rPr>
          <w:rFonts w:ascii="Times New Roman" w:eastAsia="Times New Roman" w:hAnsi="Times New Roman" w:cs="Times New Roman"/>
          <w:bCs/>
          <w:iCs/>
          <w:kern w:val="0"/>
          <w:sz w:val="24"/>
          <w:szCs w:val="24"/>
          <w:lang w:eastAsia="en-US"/>
          <w14:ligatures w14:val="none"/>
        </w:rPr>
      </w:pPr>
    </w:p>
    <w:p w14:paraId="4B94B293" w14:textId="77777777" w:rsidR="00F147BE" w:rsidRPr="00F147BE" w:rsidRDefault="00F147BE" w:rsidP="00F147BE">
      <w:pPr>
        <w:spacing w:after="0" w:line="240" w:lineRule="auto"/>
        <w:ind w:firstLine="180"/>
        <w:rPr>
          <w:rFonts w:ascii="Calibri" w:eastAsia="Times New Roman" w:hAnsi="Calibri" w:cs="Arial"/>
          <w:color w:val="000000"/>
          <w:kern w:val="0"/>
          <w:szCs w:val="24"/>
          <w:lang w:eastAsia="en-US"/>
          <w14:ligatures w14:val="none"/>
        </w:rPr>
      </w:pPr>
      <w:r w:rsidRPr="00F147BE">
        <w:rPr>
          <w:rFonts w:ascii="Times New Roman" w:eastAsia="Times New Roman" w:hAnsi="Times New Roman" w:cs="Times New Roman"/>
          <w:i/>
          <w:kern w:val="0"/>
          <w:sz w:val="24"/>
          <w:szCs w:val="24"/>
          <w:lang w:eastAsia="en-US"/>
          <w14:ligatures w14:val="none"/>
        </w:rPr>
        <w:t xml:space="preserve">a) </w:t>
      </w:r>
      <w:r w:rsidRPr="00F147BE">
        <w:rPr>
          <w:rFonts w:ascii="Times New Roman" w:eastAsia="Times New Roman" w:hAnsi="Times New Roman" w:cs="Times New Roman"/>
          <w:i/>
          <w:color w:val="000000"/>
          <w:kern w:val="0"/>
          <w:sz w:val="24"/>
          <w:szCs w:val="24"/>
          <w:lang w:eastAsia="en-US"/>
          <w14:ligatures w14:val="none"/>
        </w:rPr>
        <w:t>indicatori maximali, respectiv valoarea totală a obiectivului de investiţii, exprimată în lei, cu TVA, din care construcţii-montaj (C+M), în conformitate cu devizul general;</w:t>
      </w:r>
    </w:p>
    <w:p w14:paraId="22938733" w14:textId="77777777" w:rsidR="00F147BE" w:rsidRPr="00F147BE" w:rsidRDefault="00F147BE" w:rsidP="00F147BE">
      <w:pPr>
        <w:spacing w:after="0" w:line="240" w:lineRule="auto"/>
        <w:rPr>
          <w:rFonts w:ascii="Times New Roman" w:eastAsia="Times New Roman" w:hAnsi="Times New Roman" w:cs="Times New Roman"/>
          <w:b/>
          <w:kern w:val="0"/>
          <w:sz w:val="24"/>
          <w:szCs w:val="24"/>
          <w:lang w:eastAsia="en-US"/>
          <w14:ligatures w14:val="none"/>
        </w:rPr>
      </w:pPr>
    </w:p>
    <w:p w14:paraId="10B6622F" w14:textId="77777777" w:rsidR="00F147BE" w:rsidRPr="00F147BE" w:rsidRDefault="00F147BE" w:rsidP="00F147BE">
      <w:pPr>
        <w:spacing w:after="0" w:line="240" w:lineRule="auto"/>
        <w:rPr>
          <w:rFonts w:ascii="Times New Roman" w:eastAsia="Times New Roman" w:hAnsi="Times New Roman" w:cs="Times New Roman"/>
          <w:b/>
          <w:kern w:val="0"/>
          <w:sz w:val="24"/>
          <w:szCs w:val="24"/>
          <w:lang w:eastAsia="en-US"/>
          <w14:ligatures w14:val="none"/>
        </w:rPr>
      </w:pPr>
      <w:r w:rsidRPr="00F147BE">
        <w:rPr>
          <w:rFonts w:ascii="Times New Roman" w:eastAsia="Times New Roman" w:hAnsi="Times New Roman" w:cs="Times New Roman"/>
          <w:b/>
          <w:kern w:val="0"/>
          <w:sz w:val="24"/>
          <w:szCs w:val="24"/>
          <w:lang w:eastAsia="en-US"/>
          <w14:ligatures w14:val="none"/>
        </w:rPr>
        <w:t>VARIANTA A:</w:t>
      </w:r>
    </w:p>
    <w:p w14:paraId="3FE15075" w14:textId="77777777" w:rsidR="00F147BE" w:rsidRPr="00F147BE" w:rsidRDefault="00F147BE" w:rsidP="00F147BE">
      <w:pPr>
        <w:spacing w:after="0" w:line="240" w:lineRule="auto"/>
        <w:rPr>
          <w:rFonts w:ascii="Times New Roman" w:eastAsia="Times New Roman" w:hAnsi="Times New Roman" w:cs="Times New Roman"/>
          <w:bCs/>
          <w:kern w:val="0"/>
          <w:sz w:val="24"/>
          <w:szCs w:val="24"/>
          <w:lang w:eastAsia="en-US"/>
          <w14:ligatures w14:val="none"/>
        </w:rPr>
      </w:pPr>
      <w:r w:rsidRPr="00F147BE">
        <w:rPr>
          <w:rFonts w:ascii="Times New Roman" w:eastAsia="Times New Roman" w:hAnsi="Times New Roman" w:cs="Times New Roman"/>
          <w:bCs/>
          <w:kern w:val="0"/>
          <w:sz w:val="24"/>
          <w:szCs w:val="24"/>
          <w:lang w:eastAsia="en-US"/>
          <w14:ligatures w14:val="none"/>
        </w:rPr>
        <w:t>valoarea totală a obiectivului de investiții:</w:t>
      </w:r>
      <w:r w:rsidRPr="00F147BE">
        <w:rPr>
          <w:rFonts w:ascii="Times New Roman" w:eastAsia="Times New Roman" w:hAnsi="Times New Roman" w:cs="Times New Roman"/>
          <w:bCs/>
          <w:kern w:val="0"/>
          <w:sz w:val="24"/>
          <w:szCs w:val="24"/>
          <w:lang w:eastAsia="en-US"/>
          <w14:ligatures w14:val="none"/>
        </w:rPr>
        <w:tab/>
      </w:r>
      <w:r w:rsidRPr="00F147BE">
        <w:rPr>
          <w:rFonts w:ascii="Times New Roman" w:eastAsia="Times New Roman" w:hAnsi="Times New Roman" w:cs="Times New Roman"/>
          <w:bCs/>
          <w:kern w:val="0"/>
          <w:sz w:val="24"/>
          <w:szCs w:val="24"/>
          <w:lang w:eastAsia="en-US"/>
          <w14:ligatures w14:val="none"/>
        </w:rPr>
        <w:tab/>
        <w:t xml:space="preserve">27.450.810,00 lei </w:t>
      </w:r>
      <w:bookmarkStart w:id="1" w:name="_Hlk164413795"/>
      <w:r w:rsidRPr="00F147BE">
        <w:rPr>
          <w:rFonts w:ascii="Times New Roman" w:eastAsia="Times New Roman" w:hAnsi="Times New Roman" w:cs="Times New Roman"/>
          <w:bCs/>
          <w:kern w:val="0"/>
          <w:sz w:val="24"/>
          <w:szCs w:val="24"/>
          <w:lang w:eastAsia="en-US"/>
          <w14:ligatures w14:val="none"/>
        </w:rPr>
        <w:t>(fără TVA)</w:t>
      </w:r>
      <w:bookmarkEnd w:id="1"/>
    </w:p>
    <w:p w14:paraId="41D878DD" w14:textId="77777777" w:rsidR="00F147BE" w:rsidRPr="00F147BE" w:rsidRDefault="00F147BE" w:rsidP="00F147BE">
      <w:pPr>
        <w:spacing w:after="0" w:line="240" w:lineRule="auto"/>
        <w:rPr>
          <w:rFonts w:ascii="Times New Roman" w:eastAsia="Times New Roman" w:hAnsi="Times New Roman" w:cs="Times New Roman"/>
          <w:bCs/>
          <w:kern w:val="0"/>
          <w:sz w:val="24"/>
          <w:szCs w:val="24"/>
          <w:lang w:eastAsia="en-US"/>
          <w14:ligatures w14:val="none"/>
        </w:rPr>
      </w:pPr>
      <w:r w:rsidRPr="00F147BE">
        <w:rPr>
          <w:rFonts w:ascii="Times New Roman" w:eastAsia="Times New Roman" w:hAnsi="Times New Roman" w:cs="Times New Roman"/>
          <w:bCs/>
          <w:kern w:val="0"/>
          <w:sz w:val="24"/>
          <w:szCs w:val="24"/>
          <w:lang w:eastAsia="en-US"/>
          <w14:ligatures w14:val="none"/>
        </w:rPr>
        <w:t>din care C+M:</w:t>
      </w:r>
      <w:r w:rsidRPr="00F147BE">
        <w:rPr>
          <w:rFonts w:ascii="Times New Roman" w:eastAsia="Times New Roman" w:hAnsi="Times New Roman" w:cs="Times New Roman"/>
          <w:bCs/>
          <w:kern w:val="0"/>
          <w:sz w:val="24"/>
          <w:szCs w:val="24"/>
          <w:lang w:eastAsia="en-US"/>
          <w14:ligatures w14:val="none"/>
        </w:rPr>
        <w:tab/>
      </w:r>
      <w:r w:rsidRPr="00F147BE">
        <w:rPr>
          <w:rFonts w:ascii="Times New Roman" w:eastAsia="Times New Roman" w:hAnsi="Times New Roman" w:cs="Times New Roman"/>
          <w:bCs/>
          <w:kern w:val="0"/>
          <w:sz w:val="24"/>
          <w:szCs w:val="24"/>
          <w:lang w:eastAsia="en-US"/>
          <w14:ligatures w14:val="none"/>
        </w:rPr>
        <w:tab/>
      </w:r>
      <w:r w:rsidRPr="00F147BE">
        <w:rPr>
          <w:rFonts w:ascii="Times New Roman" w:eastAsia="Times New Roman" w:hAnsi="Times New Roman" w:cs="Times New Roman"/>
          <w:bCs/>
          <w:kern w:val="0"/>
          <w:sz w:val="24"/>
          <w:szCs w:val="24"/>
          <w:lang w:eastAsia="en-US"/>
          <w14:ligatures w14:val="none"/>
        </w:rPr>
        <w:tab/>
      </w:r>
      <w:r w:rsidRPr="00F147BE">
        <w:rPr>
          <w:rFonts w:ascii="Times New Roman" w:eastAsia="Times New Roman" w:hAnsi="Times New Roman" w:cs="Times New Roman"/>
          <w:bCs/>
          <w:kern w:val="0"/>
          <w:sz w:val="24"/>
          <w:szCs w:val="24"/>
          <w:lang w:eastAsia="en-US"/>
          <w14:ligatures w14:val="none"/>
        </w:rPr>
        <w:tab/>
      </w:r>
      <w:r w:rsidRPr="00F147BE">
        <w:rPr>
          <w:rFonts w:ascii="Times New Roman" w:eastAsia="Times New Roman" w:hAnsi="Times New Roman" w:cs="Times New Roman"/>
          <w:bCs/>
          <w:kern w:val="0"/>
          <w:sz w:val="24"/>
          <w:szCs w:val="24"/>
          <w:lang w:eastAsia="en-US"/>
          <w14:ligatures w14:val="none"/>
        </w:rPr>
        <w:tab/>
      </w:r>
      <w:r w:rsidRPr="00F147BE">
        <w:rPr>
          <w:rFonts w:ascii="Times New Roman" w:eastAsia="Times New Roman" w:hAnsi="Times New Roman" w:cs="Times New Roman"/>
          <w:bCs/>
          <w:kern w:val="0"/>
          <w:sz w:val="24"/>
          <w:szCs w:val="24"/>
          <w:lang w:eastAsia="en-US"/>
          <w14:ligatures w14:val="none"/>
        </w:rPr>
        <w:tab/>
        <w:t>16.057.887,99 lei (fără TVA)</w:t>
      </w:r>
    </w:p>
    <w:p w14:paraId="28A18064" w14:textId="77777777" w:rsidR="00F147BE" w:rsidRPr="00F147BE" w:rsidRDefault="00F147BE" w:rsidP="00F147BE">
      <w:pPr>
        <w:spacing w:after="0" w:line="240" w:lineRule="auto"/>
        <w:rPr>
          <w:rFonts w:ascii="Times New Roman" w:eastAsia="Times New Roman" w:hAnsi="Times New Roman" w:cs="Times New Roman"/>
          <w:b/>
          <w:kern w:val="0"/>
          <w:sz w:val="24"/>
          <w:szCs w:val="24"/>
          <w:lang w:eastAsia="en-US"/>
          <w14:ligatures w14:val="none"/>
        </w:rPr>
      </w:pPr>
    </w:p>
    <w:p w14:paraId="71472D55" w14:textId="77777777" w:rsidR="00F147BE" w:rsidRDefault="00F147BE" w:rsidP="00F147BE">
      <w:pPr>
        <w:spacing w:after="0" w:line="240" w:lineRule="auto"/>
        <w:rPr>
          <w:rFonts w:ascii="Times New Roman" w:eastAsia="Times New Roman" w:hAnsi="Times New Roman" w:cs="Times New Roman"/>
          <w:b/>
          <w:kern w:val="0"/>
          <w:sz w:val="24"/>
          <w:szCs w:val="24"/>
          <w:lang w:eastAsia="en-US"/>
          <w14:ligatures w14:val="none"/>
        </w:rPr>
      </w:pPr>
      <w:r w:rsidRPr="00F147BE">
        <w:rPr>
          <w:rFonts w:ascii="Times New Roman" w:eastAsia="Times New Roman" w:hAnsi="Times New Roman" w:cs="Times New Roman"/>
          <w:b/>
          <w:kern w:val="0"/>
          <w:sz w:val="24"/>
          <w:szCs w:val="24"/>
          <w:lang w:eastAsia="en-US"/>
          <w14:ligatures w14:val="none"/>
        </w:rPr>
        <w:t>Varianta propusă este VARIANTA A</w:t>
      </w:r>
    </w:p>
    <w:p w14:paraId="5A777EE5" w14:textId="77777777" w:rsidR="00730089" w:rsidRPr="00F147BE" w:rsidRDefault="00730089" w:rsidP="00F147BE">
      <w:pPr>
        <w:spacing w:after="0" w:line="240" w:lineRule="auto"/>
        <w:rPr>
          <w:rFonts w:ascii="Times New Roman" w:eastAsia="Times New Roman" w:hAnsi="Times New Roman" w:cs="Times New Roman"/>
          <w:b/>
          <w:kern w:val="0"/>
          <w:sz w:val="24"/>
          <w:szCs w:val="24"/>
          <w:lang w:eastAsia="en-US"/>
          <w14:ligatures w14:val="none"/>
        </w:rPr>
      </w:pPr>
    </w:p>
    <w:p w14:paraId="52A3005A" w14:textId="77777777" w:rsidR="00F147BE" w:rsidRPr="00F147BE" w:rsidRDefault="00F147BE" w:rsidP="00F147BE">
      <w:pPr>
        <w:tabs>
          <w:tab w:val="left" w:pos="6808"/>
        </w:tabs>
        <w:spacing w:after="0" w:line="240" w:lineRule="auto"/>
        <w:jc w:val="both"/>
        <w:rPr>
          <w:rFonts w:ascii="Times New Roman" w:eastAsia="Times New Roman" w:hAnsi="Times New Roman" w:cs="Times New Roman"/>
          <w:kern w:val="0"/>
          <w:sz w:val="24"/>
          <w:szCs w:val="24"/>
          <w:lang w:eastAsia="en-US"/>
          <w14:ligatures w14:val="none"/>
        </w:rPr>
      </w:pPr>
      <w:r w:rsidRPr="00F147BE">
        <w:rPr>
          <w:rFonts w:ascii="Times New Roman" w:eastAsia="Times New Roman" w:hAnsi="Times New Roman" w:cs="Times New Roman"/>
          <w:b/>
          <w:bCs/>
          <w:kern w:val="0"/>
          <w:sz w:val="24"/>
          <w:szCs w:val="24"/>
          <w:lang w:eastAsia="en-US"/>
          <w14:ligatures w14:val="none"/>
        </w:rPr>
        <w:t>Durata de execuţie a lucrărilor este de 32 luni</w:t>
      </w:r>
      <w:r w:rsidRPr="00F147BE">
        <w:rPr>
          <w:rFonts w:ascii="Times New Roman" w:eastAsia="Times New Roman" w:hAnsi="Times New Roman" w:cs="Times New Roman"/>
          <w:kern w:val="0"/>
          <w:sz w:val="24"/>
          <w:szCs w:val="24"/>
          <w:lang w:eastAsia="en-US"/>
          <w14:ligatures w14:val="none"/>
        </w:rPr>
        <w:t>,</w:t>
      </w:r>
    </w:p>
    <w:p w14:paraId="52515AE1" w14:textId="77777777" w:rsidR="00F147BE" w:rsidRPr="00F147BE" w:rsidRDefault="00F147BE" w:rsidP="00F147BE">
      <w:pPr>
        <w:tabs>
          <w:tab w:val="left" w:pos="6808"/>
        </w:tabs>
        <w:spacing w:after="0" w:line="240" w:lineRule="auto"/>
        <w:jc w:val="both"/>
        <w:rPr>
          <w:rFonts w:ascii="Times New Roman" w:eastAsia="Times New Roman" w:hAnsi="Times New Roman" w:cs="Times New Roman"/>
          <w:color w:val="000000"/>
          <w:kern w:val="0"/>
          <w:sz w:val="24"/>
          <w:szCs w:val="24"/>
          <w:lang w:eastAsia="en-US"/>
          <w14:ligatures w14:val="none"/>
        </w:rPr>
      </w:pPr>
      <w:r w:rsidRPr="00F147BE">
        <w:rPr>
          <w:rFonts w:ascii="Times New Roman" w:eastAsia="Times New Roman" w:hAnsi="Times New Roman" w:cs="Times New Roman"/>
          <w:kern w:val="0"/>
          <w:sz w:val="24"/>
          <w:szCs w:val="24"/>
          <w:lang w:eastAsia="en-US"/>
          <w14:ligatures w14:val="none"/>
        </w:rPr>
        <w:t xml:space="preserve">iar </w:t>
      </w:r>
      <w:r w:rsidRPr="00F147BE">
        <w:rPr>
          <w:rFonts w:ascii="Times New Roman" w:eastAsia="Times New Roman" w:hAnsi="Times New Roman" w:cs="Times New Roman"/>
          <w:b/>
          <w:bCs/>
          <w:kern w:val="0"/>
          <w:sz w:val="24"/>
          <w:szCs w:val="24"/>
          <w:lang w:eastAsia="en-US"/>
          <w14:ligatures w14:val="none"/>
        </w:rPr>
        <w:t>durata de implementare integrală a proiectului</w:t>
      </w:r>
      <w:r w:rsidRPr="00F147BE">
        <w:rPr>
          <w:rFonts w:ascii="Times New Roman" w:eastAsia="Times New Roman" w:hAnsi="Times New Roman" w:cs="Times New Roman"/>
          <w:kern w:val="0"/>
          <w:sz w:val="24"/>
          <w:szCs w:val="24"/>
          <w:lang w:eastAsia="en-US"/>
          <w14:ligatures w14:val="none"/>
        </w:rPr>
        <w:t xml:space="preserve">, cu toate activităţile suport (achiziţii, publicitate, etc.) </w:t>
      </w:r>
      <w:r w:rsidRPr="00F147BE">
        <w:rPr>
          <w:rFonts w:ascii="Times New Roman" w:eastAsia="Times New Roman" w:hAnsi="Times New Roman" w:cs="Times New Roman"/>
          <w:b/>
          <w:bCs/>
          <w:kern w:val="0"/>
          <w:sz w:val="24"/>
          <w:szCs w:val="24"/>
          <w:lang w:eastAsia="en-US"/>
          <w14:ligatures w14:val="none"/>
        </w:rPr>
        <w:t xml:space="preserve">este de 40 luni </w:t>
      </w:r>
      <w:r w:rsidRPr="00F147BE">
        <w:rPr>
          <w:rFonts w:ascii="Times New Roman" w:eastAsia="Times New Roman" w:hAnsi="Times New Roman" w:cs="Times New Roman"/>
          <w:kern w:val="0"/>
          <w:sz w:val="24"/>
          <w:szCs w:val="24"/>
          <w:lang w:eastAsia="en-US"/>
          <w14:ligatures w14:val="none"/>
        </w:rPr>
        <w:t>de la începerea implementării proiectului.</w:t>
      </w:r>
    </w:p>
    <w:p w14:paraId="16184FF1" w14:textId="77777777" w:rsidR="00F147BE" w:rsidRPr="00F147BE" w:rsidRDefault="00F147BE" w:rsidP="00F147BE">
      <w:pPr>
        <w:spacing w:after="0" w:line="240" w:lineRule="auto"/>
        <w:rPr>
          <w:rFonts w:ascii="Times New Roman" w:eastAsia="Times New Roman" w:hAnsi="Times New Roman" w:cs="Times New Roman"/>
          <w:b/>
          <w:bCs/>
          <w:color w:val="000000"/>
          <w:kern w:val="0"/>
          <w:sz w:val="24"/>
          <w:szCs w:val="24"/>
          <w:lang w:eastAsia="en-US"/>
          <w14:ligatures w14:val="none"/>
        </w:rPr>
      </w:pPr>
      <w:r w:rsidRPr="00F147BE">
        <w:rPr>
          <w:rFonts w:ascii="Times New Roman" w:eastAsia="Times New Roman" w:hAnsi="Times New Roman" w:cs="Times New Roman"/>
          <w:b/>
          <w:bCs/>
          <w:color w:val="000000"/>
          <w:kern w:val="0"/>
          <w:sz w:val="24"/>
          <w:szCs w:val="24"/>
          <w:lang w:eastAsia="en-US"/>
          <w14:ligatures w14:val="none"/>
        </w:rPr>
        <w:t>Capacităţi (în unități fizice ):</w:t>
      </w:r>
    </w:p>
    <w:p w14:paraId="3DBFA119" w14:textId="77777777" w:rsidR="00F147BE" w:rsidRPr="00F147BE" w:rsidRDefault="00F147BE" w:rsidP="00F147BE">
      <w:pPr>
        <w:spacing w:after="0" w:line="240" w:lineRule="auto"/>
        <w:ind w:firstLine="180"/>
        <w:rPr>
          <w:rFonts w:ascii="Times New Roman" w:eastAsia="Times New Roman" w:hAnsi="Times New Roman" w:cs="Times New Roman"/>
          <w:i/>
          <w:color w:val="000000"/>
          <w:kern w:val="0"/>
          <w:sz w:val="24"/>
          <w:szCs w:val="24"/>
          <w:lang w:eastAsia="en-US"/>
          <w14:ligatures w14:val="none"/>
        </w:rPr>
      </w:pPr>
      <w:r w:rsidRPr="00F147BE">
        <w:rPr>
          <w:rFonts w:ascii="Times New Roman" w:eastAsia="Times New Roman" w:hAnsi="Times New Roman" w:cs="Times New Roman"/>
          <w:bCs/>
          <w:i/>
          <w:color w:val="000000"/>
          <w:kern w:val="0"/>
          <w:sz w:val="24"/>
          <w:szCs w:val="24"/>
          <w:lang w:eastAsia="en-US"/>
          <w14:ligatures w14:val="none"/>
        </w:rPr>
        <w:t xml:space="preserve">b) </w:t>
      </w:r>
      <w:r w:rsidRPr="00F147BE">
        <w:rPr>
          <w:rFonts w:ascii="Times New Roman" w:eastAsia="Times New Roman" w:hAnsi="Times New Roman" w:cs="Times New Roman"/>
          <w:i/>
          <w:color w:val="000000"/>
          <w:kern w:val="0"/>
          <w:sz w:val="24"/>
          <w:szCs w:val="24"/>
          <w:lang w:eastAsia="en-US"/>
          <w14:ligatures w14:val="none"/>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7B942008" w14:textId="77777777" w:rsidR="00F147BE" w:rsidRPr="00F147BE" w:rsidRDefault="00F147BE" w:rsidP="00F147BE">
      <w:pPr>
        <w:spacing w:after="0" w:line="240" w:lineRule="auto"/>
        <w:ind w:firstLine="180"/>
        <w:rPr>
          <w:rFonts w:ascii="Times New Roman" w:eastAsia="Times New Roman" w:hAnsi="Times New Roman" w:cs="Times New Roman"/>
          <w:i/>
          <w:color w:val="000000"/>
          <w:kern w:val="0"/>
          <w:sz w:val="24"/>
          <w:szCs w:val="24"/>
          <w:lang w:eastAsia="en-US"/>
          <w14:ligatures w14:val="none"/>
        </w:rPr>
      </w:pPr>
    </w:p>
    <w:p w14:paraId="7C9DDEF2" w14:textId="77777777" w:rsidR="00F147BE" w:rsidRPr="00F147BE" w:rsidRDefault="00F147BE" w:rsidP="00F147BE">
      <w:pPr>
        <w:spacing w:after="0" w:line="240" w:lineRule="auto"/>
        <w:ind w:firstLine="180"/>
        <w:rPr>
          <w:rFonts w:ascii="Times New Roman" w:eastAsia="Times New Roman" w:hAnsi="Times New Roman" w:cs="Times New Roman"/>
          <w:b/>
          <w:bCs/>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Indici urbanistici:</w:t>
      </w:r>
    </w:p>
    <w:p w14:paraId="4F7ED67C" w14:textId="77777777" w:rsidR="00F147BE" w:rsidRPr="00F147BE" w:rsidRDefault="00F147BE" w:rsidP="00F147BE">
      <w:pPr>
        <w:spacing w:after="0" w:line="240" w:lineRule="auto"/>
        <w:ind w:firstLine="180"/>
        <w:rPr>
          <w:rFonts w:ascii="Times New Roman" w:eastAsia="Times New Roman" w:hAnsi="Times New Roman" w:cs="Times New Roman"/>
          <w:b/>
          <w:bCs/>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Suprafață teren aferent CAV:</w:t>
      </w:r>
      <w:r w:rsidRPr="00F147BE">
        <w:rPr>
          <w:rFonts w:ascii="Times New Roman" w:eastAsia="Times New Roman" w:hAnsi="Times New Roman" w:cs="Times New Roman"/>
          <w:b/>
          <w:bCs/>
          <w:i/>
          <w:color w:val="000000"/>
          <w:kern w:val="0"/>
          <w:sz w:val="24"/>
          <w:szCs w:val="24"/>
          <w:lang w:eastAsia="en-US"/>
          <w14:ligatures w14:val="none"/>
        </w:rPr>
        <w:tab/>
        <w:t xml:space="preserve">19.105 mp </w:t>
      </w:r>
    </w:p>
    <w:p w14:paraId="4FF73487" w14:textId="77777777" w:rsidR="00F147BE" w:rsidRPr="00F147BE" w:rsidRDefault="00F147BE" w:rsidP="00F147BE">
      <w:pPr>
        <w:spacing w:after="0" w:line="240" w:lineRule="auto"/>
        <w:ind w:firstLine="180"/>
        <w:rPr>
          <w:rFonts w:ascii="Times New Roman" w:eastAsia="Times New Roman" w:hAnsi="Times New Roman" w:cs="Times New Roman"/>
          <w:b/>
          <w:bCs/>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Arie construită:</w:t>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t xml:space="preserve">3.246,5 mp </w:t>
      </w:r>
    </w:p>
    <w:p w14:paraId="59A704F2" w14:textId="77777777" w:rsidR="00F147BE" w:rsidRPr="00F147BE" w:rsidRDefault="00F147BE" w:rsidP="00F147BE">
      <w:pPr>
        <w:spacing w:after="0" w:line="240" w:lineRule="auto"/>
        <w:ind w:firstLine="180"/>
        <w:rPr>
          <w:rFonts w:ascii="Times New Roman" w:eastAsia="Times New Roman" w:hAnsi="Times New Roman" w:cs="Times New Roman"/>
          <w:b/>
          <w:bCs/>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 xml:space="preserve">Arie desfășurată: </w:t>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t>3.246,5 mp</w:t>
      </w:r>
    </w:p>
    <w:p w14:paraId="777592F3" w14:textId="77777777" w:rsidR="00F147BE" w:rsidRPr="00F147BE" w:rsidRDefault="00F147BE" w:rsidP="00F147BE">
      <w:pPr>
        <w:spacing w:after="0" w:line="240" w:lineRule="auto"/>
        <w:ind w:firstLine="180"/>
        <w:rPr>
          <w:rFonts w:ascii="Times New Roman" w:eastAsia="Times New Roman" w:hAnsi="Times New Roman" w:cs="Times New Roman"/>
          <w:b/>
          <w:bCs/>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POT:</w:t>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t xml:space="preserve">16,99 % </w:t>
      </w:r>
    </w:p>
    <w:p w14:paraId="749368B7" w14:textId="77777777" w:rsidR="00F147BE" w:rsidRPr="00F147BE" w:rsidRDefault="00F147BE" w:rsidP="00F147BE">
      <w:pPr>
        <w:spacing w:after="0" w:line="240" w:lineRule="auto"/>
        <w:ind w:firstLine="180"/>
        <w:rPr>
          <w:rFonts w:ascii="Times New Roman" w:eastAsia="Times New Roman" w:hAnsi="Times New Roman" w:cs="Times New Roman"/>
          <w:b/>
          <w:bCs/>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CUT:</w:t>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t>0,17  (1,27 mc/mp)</w:t>
      </w:r>
    </w:p>
    <w:p w14:paraId="562518CF" w14:textId="77777777" w:rsidR="00F147BE" w:rsidRPr="00F147BE" w:rsidRDefault="00F147BE" w:rsidP="00F147BE">
      <w:pPr>
        <w:spacing w:after="0" w:line="240" w:lineRule="auto"/>
        <w:ind w:firstLine="180"/>
        <w:rPr>
          <w:rFonts w:ascii="Times New Roman" w:eastAsia="Times New Roman" w:hAnsi="Times New Roman" w:cs="Times New Roman"/>
          <w:b/>
          <w:bCs/>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 xml:space="preserve">Înălțimea la streașină/coamă: </w:t>
      </w:r>
      <w:r w:rsidRPr="00F147BE">
        <w:rPr>
          <w:rFonts w:ascii="Times New Roman" w:eastAsia="Times New Roman" w:hAnsi="Times New Roman" w:cs="Times New Roman"/>
          <w:b/>
          <w:bCs/>
          <w:i/>
          <w:color w:val="000000"/>
          <w:kern w:val="0"/>
          <w:sz w:val="24"/>
          <w:szCs w:val="24"/>
          <w:lang w:eastAsia="en-US"/>
          <w14:ligatures w14:val="none"/>
        </w:rPr>
        <w:tab/>
        <w:t>7,25 / 8,35 m</w:t>
      </w:r>
    </w:p>
    <w:p w14:paraId="68359F6E" w14:textId="77777777" w:rsidR="00F147BE" w:rsidRPr="00F147BE" w:rsidRDefault="00F147BE" w:rsidP="00F147BE">
      <w:pPr>
        <w:spacing w:after="0" w:line="240" w:lineRule="auto"/>
        <w:ind w:firstLine="180"/>
        <w:rPr>
          <w:rFonts w:ascii="Times New Roman" w:eastAsia="Times New Roman" w:hAnsi="Times New Roman" w:cs="Times New Roman"/>
          <w:b/>
          <w:bCs/>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Arie utilă:</w:t>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t>3.206,0 mp</w:t>
      </w:r>
    </w:p>
    <w:p w14:paraId="6C321DD1" w14:textId="77777777" w:rsidR="00F147BE" w:rsidRPr="00F147BE" w:rsidRDefault="00F147BE" w:rsidP="00F147BE">
      <w:pPr>
        <w:spacing w:after="0" w:line="240" w:lineRule="auto"/>
        <w:ind w:firstLine="180"/>
        <w:rPr>
          <w:rFonts w:ascii="Times New Roman" w:eastAsia="Times New Roman" w:hAnsi="Times New Roman" w:cs="Times New Roman"/>
          <w:b/>
          <w:bCs/>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Niveluri:</w:t>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t>Parter</w:t>
      </w:r>
    </w:p>
    <w:p w14:paraId="59AED97A" w14:textId="77777777" w:rsidR="00F147BE" w:rsidRPr="00F147BE" w:rsidRDefault="00F147BE" w:rsidP="00F147BE">
      <w:pPr>
        <w:spacing w:after="0" w:line="240" w:lineRule="auto"/>
        <w:ind w:firstLine="180"/>
        <w:rPr>
          <w:rFonts w:ascii="Times New Roman" w:eastAsia="Times New Roman" w:hAnsi="Times New Roman" w:cs="Times New Roman"/>
          <w:b/>
          <w:bCs/>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 xml:space="preserve">Volumul aprox.: </w:t>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t>24.310 mc</w:t>
      </w:r>
    </w:p>
    <w:p w14:paraId="23DA1595" w14:textId="77777777" w:rsidR="00F147BE" w:rsidRPr="00F147BE" w:rsidRDefault="00F147BE" w:rsidP="00F147BE">
      <w:pPr>
        <w:spacing w:after="0" w:line="240" w:lineRule="auto"/>
        <w:ind w:firstLine="180"/>
        <w:rPr>
          <w:rFonts w:ascii="Times New Roman" w:eastAsia="Times New Roman" w:hAnsi="Times New Roman" w:cs="Times New Roman"/>
          <w:b/>
          <w:bCs/>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Categoria de importanţă:</w:t>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t>“C”</w:t>
      </w:r>
    </w:p>
    <w:p w14:paraId="007ABD10" w14:textId="77777777" w:rsidR="00F147BE" w:rsidRPr="00F147BE" w:rsidRDefault="00F147BE" w:rsidP="00F147BE">
      <w:pPr>
        <w:spacing w:after="0" w:line="240" w:lineRule="auto"/>
        <w:ind w:firstLine="180"/>
        <w:rPr>
          <w:rFonts w:ascii="Times New Roman" w:eastAsia="Times New Roman" w:hAnsi="Times New Roman" w:cs="Times New Roman"/>
          <w:i/>
          <w:color w:val="000000"/>
          <w:kern w:val="0"/>
          <w:sz w:val="24"/>
          <w:szCs w:val="24"/>
          <w:lang w:eastAsia="en-US"/>
          <w14:ligatures w14:val="none"/>
        </w:rPr>
      </w:pPr>
      <w:r w:rsidRPr="00F147BE">
        <w:rPr>
          <w:rFonts w:ascii="Times New Roman" w:eastAsia="Times New Roman" w:hAnsi="Times New Roman" w:cs="Times New Roman"/>
          <w:b/>
          <w:bCs/>
          <w:i/>
          <w:color w:val="000000"/>
          <w:kern w:val="0"/>
          <w:sz w:val="24"/>
          <w:szCs w:val="24"/>
          <w:lang w:eastAsia="en-US"/>
          <w14:ligatures w14:val="none"/>
        </w:rPr>
        <w:t xml:space="preserve">Clasa de importanță: </w:t>
      </w:r>
      <w:r w:rsidRPr="00F147BE">
        <w:rPr>
          <w:rFonts w:ascii="Times New Roman" w:eastAsia="Times New Roman" w:hAnsi="Times New Roman" w:cs="Times New Roman"/>
          <w:b/>
          <w:bCs/>
          <w:i/>
          <w:color w:val="000000"/>
          <w:kern w:val="0"/>
          <w:sz w:val="24"/>
          <w:szCs w:val="24"/>
          <w:lang w:eastAsia="en-US"/>
          <w14:ligatures w14:val="none"/>
        </w:rPr>
        <w:tab/>
      </w:r>
      <w:r w:rsidRPr="00F147BE">
        <w:rPr>
          <w:rFonts w:ascii="Times New Roman" w:eastAsia="Times New Roman" w:hAnsi="Times New Roman" w:cs="Times New Roman"/>
          <w:b/>
          <w:bCs/>
          <w:i/>
          <w:color w:val="000000"/>
          <w:kern w:val="0"/>
          <w:sz w:val="24"/>
          <w:szCs w:val="24"/>
          <w:lang w:eastAsia="en-US"/>
          <w14:ligatures w14:val="none"/>
        </w:rPr>
        <w:tab/>
        <w:t xml:space="preserve"> III</w:t>
      </w:r>
    </w:p>
    <w:p w14:paraId="7FB3D0AC" w14:textId="77777777" w:rsidR="00F147BE" w:rsidRPr="00F147BE" w:rsidRDefault="00F147BE" w:rsidP="00F147BE">
      <w:pPr>
        <w:spacing w:after="0" w:line="240" w:lineRule="auto"/>
        <w:ind w:firstLine="180"/>
        <w:rPr>
          <w:rFonts w:ascii="Times New Roman" w:eastAsia="Times New Roman" w:hAnsi="Times New Roman" w:cs="Times New Roman"/>
          <w:i/>
          <w:color w:val="000000"/>
          <w:kern w:val="0"/>
          <w:sz w:val="24"/>
          <w:szCs w:val="24"/>
          <w:lang w:eastAsia="en-US"/>
          <w14:ligatures w14:val="none"/>
        </w:rPr>
      </w:pPr>
    </w:p>
    <w:p w14:paraId="305949BA" w14:textId="77777777" w:rsidR="00F147BE" w:rsidRPr="00F147BE" w:rsidRDefault="00F147BE" w:rsidP="00F147BE">
      <w:pPr>
        <w:tabs>
          <w:tab w:val="left" w:pos="4050"/>
        </w:tabs>
        <w:spacing w:before="60" w:after="60" w:line="276" w:lineRule="auto"/>
        <w:ind w:right="17"/>
        <w:jc w:val="both"/>
        <w:rPr>
          <w:rFonts w:ascii="Times New Roman" w:eastAsia="Times New Roman" w:hAnsi="Times New Roman" w:cs="Times New Roman"/>
          <w:bCs/>
          <w:i/>
          <w:iCs/>
          <w:kern w:val="0"/>
          <w:sz w:val="24"/>
          <w:szCs w:val="24"/>
          <w:lang w:eastAsia="en-GB"/>
          <w14:ligatures w14:val="none"/>
        </w:rPr>
      </w:pPr>
      <w:r w:rsidRPr="00F147BE">
        <w:rPr>
          <w:rFonts w:ascii="Times New Roman" w:eastAsia="Times New Roman" w:hAnsi="Times New Roman" w:cs="Times New Roman"/>
          <w:bCs/>
          <w:iCs/>
          <w:kern w:val="0"/>
          <w:sz w:val="24"/>
          <w:szCs w:val="24"/>
          <w:lang w:eastAsia="en-GB"/>
          <w14:ligatures w14:val="none"/>
        </w:rPr>
        <w:t xml:space="preserve">c) </w:t>
      </w:r>
      <w:r w:rsidRPr="00F147BE">
        <w:rPr>
          <w:rFonts w:ascii="Times New Roman" w:eastAsia="Times New Roman" w:hAnsi="Times New Roman" w:cs="Times New Roman"/>
          <w:bCs/>
          <w:i/>
          <w:iCs/>
          <w:kern w:val="0"/>
          <w:sz w:val="24"/>
          <w:szCs w:val="24"/>
          <w:lang w:eastAsia="en-GB"/>
          <w14:ligatures w14:val="none"/>
        </w:rPr>
        <w:t>descrierea sumara a proiectului:</w:t>
      </w:r>
    </w:p>
    <w:p w14:paraId="6C6E3185"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 xml:space="preserve">Soluția arhitecturală are în vedere fluxurile tehnologice care se întrepătrund, configurația terenului, care, din cauza formei neregulate face ca procesele tehnologice și fluxurile de circulație să fie de tip rețea, iar construcțiile efective să fie subordonate cerințelor tehnologice. </w:t>
      </w:r>
    </w:p>
    <w:p w14:paraId="5A6EAA0F"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 xml:space="preserve">Principalele obiecte ale platformei sunt halele, respectiv hala de procesare a deșeurilor (construcție închisă), hala de producere a compostului (construcție deschisă, acoperită), clădirea </w:t>
      </w:r>
      <w:r w:rsidRPr="00F147BE">
        <w:rPr>
          <w:rFonts w:ascii="Times New Roman" w:eastAsia="Times New Roman" w:hAnsi="Times New Roman" w:cs="Times New Roman"/>
          <w:bCs/>
          <w:kern w:val="0"/>
          <w:sz w:val="24"/>
          <w:szCs w:val="24"/>
          <w:lang w:eastAsia="en-GB"/>
          <w14:ligatures w14:val="none"/>
        </w:rPr>
        <w:lastRenderedPageBreak/>
        <w:t>garajului pentru utilaje (închisă), cele două copertine de protecție a containerelor deschise, respectiv a sacilor cu moloz procesat.</w:t>
      </w:r>
    </w:p>
    <w:p w14:paraId="627EED45"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 xml:space="preserve">Obiectele secundare sunt dotările. respectiv containerele echipate. </w:t>
      </w:r>
    </w:p>
    <w:p w14:paraId="3A615884"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p>
    <w:p w14:paraId="438DA1BC"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p>
    <w:p w14:paraId="2B8284B6"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Astfel, vor fi realizate următoarele lucrări:</w:t>
      </w:r>
    </w:p>
    <w:p w14:paraId="492A04AC"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platformă betonată carosabilă de 6.913 mp (beton rutier BCR) pentru amplasarea containerelor de tip ab-roll pentru deșeuri și circulația autoturisemlor cetățenilor care aduc deșeuri, respectiv a camioanelor (cap-tractor) care aduc/ridică containerele de mai sus;</w:t>
      </w:r>
    </w:p>
    <w:p w14:paraId="6C020A0E"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platformă betonată pentru amplasarea containerelor de tip baracă (327 mp);</w:t>
      </w:r>
    </w:p>
    <w:p w14:paraId="2548B78B"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platformă colectare și procesare (concasare) moloz provenit din demolări – 1.145 mp;</w:t>
      </w:r>
    </w:p>
    <w:p w14:paraId="71B61E18"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hală procesare deșeuri reciclabile - 1.662 mp;</w:t>
      </w:r>
    </w:p>
    <w:p w14:paraId="72AD6D4F"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hală deschisă șoi acoperită compost - 1.215 mp;</w:t>
      </w:r>
    </w:p>
    <w:p w14:paraId="024773CD"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clădire garaj/atelier întreținere urilaje – 150 mp;</w:t>
      </w:r>
    </w:p>
    <w:p w14:paraId="0A323BF2"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canalizare pentru colectarea apelor pluviale;</w:t>
      </w:r>
    </w:p>
    <w:p w14:paraId="4432566F"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canalizare pentru levigat din compost;</w:t>
      </w:r>
    </w:p>
    <w:p w14:paraId="5A2AAE8A"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copertină pe structură metalică ușoară (conform proiect de rezistență) pentru protecția containerelor deschise (369,9 mp la coamă/ 1,414 mp construiți);</w:t>
      </w:r>
    </w:p>
    <w:p w14:paraId="3276C6F7"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copertină pe structură metalică ușoară (conform proiect de rezistență) pentru protecția containerelor deschise (132,3 mp la coamă / 0,606 mp construiți);</w:t>
      </w:r>
    </w:p>
    <w:p w14:paraId="11BBBB9D"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în zona de acces principal se va monta un cântar carosabil pentru camioane (cap-tractor).</w:t>
      </w:r>
    </w:p>
    <w:p w14:paraId="6A192D41"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Pe lângă lucrările de amenajare descrise mai sus, platforma va fi prevăzută cu următoarele dotări:</w:t>
      </w:r>
    </w:p>
    <w:p w14:paraId="62EA11CB"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clădire administrativă de tip container;</w:t>
      </w:r>
    </w:p>
    <w:p w14:paraId="48B98A43"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 xml:space="preserve">container mare fix pentru deșeuri periculoase, complet echipat (recipienți, rafturi, lăzi, butoaie pentru textile îmbibate, baterii, becuri, medicamente și chimicale, ulei vegetal, alte deșeuri considerate periculoase etc); </w:t>
      </w:r>
    </w:p>
    <w:p w14:paraId="10FA0D4D"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containere mari, închise, de tip walk-in, ab-roll, câte trei pentru; hârtie/carton, plastic, textile, mobilier/lrmn, obiecte de uz casnic, electrice/electronice;</w:t>
      </w:r>
    </w:p>
    <w:p w14:paraId="63DCF818"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skip – containere pentru sticlă (sticle, borcane, vedelă), respectiv geamuri, oglinzi,;</w:t>
      </w:r>
    </w:p>
    <w:p w14:paraId="2F26A89B"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containere deschise înalte, câte trei pentru: anvelope, metal;</w:t>
      </w:r>
    </w:p>
    <w:p w14:paraId="791F0DC2"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silozuri colectare moloz (cadru prefabricat tip P3 culcat);</w:t>
      </w:r>
    </w:p>
    <w:p w14:paraId="375FC84F"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branșament utilități (cu autorizațiile aferente);</w:t>
      </w:r>
    </w:p>
    <w:p w14:paraId="709449DA"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trei scări mobile metalice (oțel zincat) pentru descărcarea deșeurilor în containerele deschise înalte;</w:t>
      </w:r>
    </w:p>
    <w:p w14:paraId="03E21128"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stâlpi de iluminat și camere supraveghere;</w:t>
      </w:r>
    </w:p>
    <w:p w14:paraId="12B8E0CF"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Panouri fotovoltaice;</w:t>
      </w:r>
    </w:p>
    <w:p w14:paraId="59951E4B"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De asemenea, platforma va fi utilată cu următoarele:</w:t>
      </w:r>
    </w:p>
    <w:p w14:paraId="48B80CD2"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Încărcător frontal cu cupă și sistem de cuplaj accesorii – 2 buc. (folosite alternativ la moloz, respectiv compost);</w:t>
      </w:r>
    </w:p>
    <w:p w14:paraId="57D0AB81"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Bobcat mic cu cupă pentru transportul deșeurilor din containerele fixe în hala de procesare (2 buc.);</w:t>
      </w:r>
    </w:p>
    <w:p w14:paraId="7B505E2F"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Concasor moloz – 2 buc.;</w:t>
      </w:r>
    </w:p>
    <w:p w14:paraId="553A279C"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Întorcător de brazde pentru compost – 1 buc.;</w:t>
      </w:r>
    </w:p>
    <w:p w14:paraId="330E734C"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lastRenderedPageBreak/>
        <w:t>•</w:t>
      </w:r>
      <w:r w:rsidRPr="00F147BE">
        <w:rPr>
          <w:rFonts w:ascii="Times New Roman" w:eastAsia="Times New Roman" w:hAnsi="Times New Roman" w:cs="Times New Roman"/>
          <w:bCs/>
          <w:kern w:val="0"/>
          <w:sz w:val="24"/>
          <w:szCs w:val="24"/>
          <w:lang w:eastAsia="en-GB"/>
          <w14:ligatures w14:val="none"/>
        </w:rPr>
        <w:tab/>
        <w:t>Ciur rotativ cu sită pentru compost – 1 buc.;</w:t>
      </w:r>
    </w:p>
    <w:p w14:paraId="4C6A0C77"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Tocător deșeuri – 1 buc.;</w:t>
      </w:r>
    </w:p>
    <w:p w14:paraId="1B6D139D"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Stivuitoare/forklift electrice – 4 buc.;</w:t>
      </w:r>
    </w:p>
    <w:p w14:paraId="42963478"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Separator balistic (sită vibratoare) – 1 buc.;</w:t>
      </w:r>
    </w:p>
    <w:p w14:paraId="1767AF8C"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Bandă sortare deșeuri – 4 buc.;</w:t>
      </w:r>
    </w:p>
    <w:p w14:paraId="7FC63A10"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Masă sortare deșeuri – 4 buc.;</w:t>
      </w:r>
    </w:p>
    <w:p w14:paraId="72AE7E75"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Amenajări peisagistice și de protecție:</w:t>
      </w:r>
    </w:p>
    <w:p w14:paraId="2B363814" w14:textId="77777777" w:rsidR="00F147BE" w:rsidRP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zonă verde cu gazon și plantație perimetrală de protecție în suprafață de 6.939,5 mp, în parcela de teren alocată CAV;</w:t>
      </w:r>
    </w:p>
    <w:p w14:paraId="5A122E8E" w14:textId="77777777" w:rsidR="00F147BE" w:rsidRDefault="00F147BE"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r w:rsidRPr="00F147BE">
        <w:rPr>
          <w:rFonts w:ascii="Times New Roman" w:eastAsia="Times New Roman" w:hAnsi="Times New Roman" w:cs="Times New Roman"/>
          <w:bCs/>
          <w:kern w:val="0"/>
          <w:sz w:val="24"/>
          <w:szCs w:val="24"/>
          <w:lang w:eastAsia="en-GB"/>
          <w14:ligatures w14:val="none"/>
        </w:rPr>
        <w:t>•</w:t>
      </w:r>
      <w:r w:rsidRPr="00F147BE">
        <w:rPr>
          <w:rFonts w:ascii="Times New Roman" w:eastAsia="Times New Roman" w:hAnsi="Times New Roman" w:cs="Times New Roman"/>
          <w:bCs/>
          <w:kern w:val="0"/>
          <w:sz w:val="24"/>
          <w:szCs w:val="24"/>
          <w:lang w:eastAsia="en-GB"/>
          <w14:ligatures w14:val="none"/>
        </w:rPr>
        <w:tab/>
        <w:t>împrejmuire a amplasamentului cu gard din panouri bordurate prinse pe stâlpi rectangulari din oțel, 688 ml, cu poartă de acces culisantă – acționare manuală;</w:t>
      </w:r>
    </w:p>
    <w:p w14:paraId="2B240B07" w14:textId="77777777" w:rsidR="00CC6662" w:rsidRDefault="00CC6662" w:rsidP="00F147BE">
      <w:pPr>
        <w:widowControl w:val="0"/>
        <w:suppressAutoHyphens/>
        <w:spacing w:after="0" w:line="276" w:lineRule="auto"/>
        <w:jc w:val="both"/>
        <w:rPr>
          <w:rFonts w:ascii="Times New Roman" w:eastAsia="Times New Roman" w:hAnsi="Times New Roman" w:cs="Times New Roman"/>
          <w:bCs/>
          <w:kern w:val="0"/>
          <w:sz w:val="24"/>
          <w:szCs w:val="24"/>
          <w:lang w:eastAsia="en-GB"/>
          <w14:ligatures w14:val="none"/>
        </w:rPr>
      </w:pPr>
    </w:p>
    <w:p w14:paraId="2F1149A1" w14:textId="77777777" w:rsidR="001B3BC9" w:rsidRPr="00F147BE" w:rsidRDefault="001B3BC9" w:rsidP="00F147BE">
      <w:pPr>
        <w:widowControl w:val="0"/>
        <w:suppressAutoHyphens/>
        <w:spacing w:after="0" w:line="276" w:lineRule="auto"/>
        <w:jc w:val="both"/>
        <w:rPr>
          <w:rFonts w:ascii="Arial" w:eastAsia="SimSun" w:hAnsi="Arial" w:cs="Arial"/>
          <w:lang w:bidi="hi-IN"/>
          <w14:ligatures w14:val="none"/>
        </w:rPr>
      </w:pPr>
    </w:p>
    <w:bookmarkEnd w:id="0"/>
    <w:p w14:paraId="48192A15" w14:textId="77777777" w:rsidR="00C60C92" w:rsidRPr="00C60C92" w:rsidRDefault="00C60C92" w:rsidP="00C60C92">
      <w:pPr>
        <w:rPr>
          <w:rFonts w:ascii="Times New Roman" w:eastAsia="Times New Roman" w:hAnsi="Times New Roman" w:cs="Times New Roman"/>
          <w:bCs/>
          <w:kern w:val="0"/>
          <w:sz w:val="24"/>
          <w:szCs w:val="24"/>
          <w:lang w:eastAsia="en-US"/>
          <w14:ligatures w14:val="none"/>
        </w:rPr>
      </w:pPr>
    </w:p>
    <w:p w14:paraId="768FBE57" w14:textId="77777777" w:rsidR="00C60C92" w:rsidRPr="00C60C92" w:rsidRDefault="00C60C92" w:rsidP="00C60C92">
      <w:pPr>
        <w:spacing w:after="0" w:line="240" w:lineRule="auto"/>
        <w:rPr>
          <w:rFonts w:ascii="Times New Roman" w:eastAsia="Times New Roman" w:hAnsi="Times New Roman" w:cs="Times New Roman"/>
          <w:bCs/>
          <w:kern w:val="0"/>
          <w:sz w:val="24"/>
          <w:szCs w:val="24"/>
          <w:lang w:eastAsia="en-US"/>
          <w14:ligatures w14:val="none"/>
        </w:rPr>
      </w:pPr>
    </w:p>
    <w:sectPr w:rsidR="00C60C92" w:rsidRPr="00C60C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BE"/>
    <w:rsid w:val="001B3BC9"/>
    <w:rsid w:val="0052460A"/>
    <w:rsid w:val="00730089"/>
    <w:rsid w:val="00866E81"/>
    <w:rsid w:val="008F47A5"/>
    <w:rsid w:val="00943912"/>
    <w:rsid w:val="00C0580B"/>
    <w:rsid w:val="00C14229"/>
    <w:rsid w:val="00C60C92"/>
    <w:rsid w:val="00CC6662"/>
    <w:rsid w:val="00DA59CD"/>
    <w:rsid w:val="00E227D2"/>
    <w:rsid w:val="00F147B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80BF"/>
  <w15:chartTrackingRefBased/>
  <w15:docId w15:val="{57FEBA08-4DF7-4792-805A-3C1148FB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xt Normal,No Spacing1,Grilă medie 2 - Accentuare 11"/>
    <w:link w:val="NoSpacingChar"/>
    <w:uiPriority w:val="1"/>
    <w:qFormat/>
    <w:rsid w:val="00C60C92"/>
    <w:pPr>
      <w:suppressAutoHyphens/>
      <w:spacing w:after="0" w:line="240" w:lineRule="auto"/>
    </w:pPr>
    <w:rPr>
      <w:rFonts w:ascii="Liberation Serif" w:eastAsia="NSimSun" w:hAnsi="Liberation Serif" w:cs="Arial"/>
      <w:kern w:val="0"/>
      <w:sz w:val="24"/>
      <w:szCs w:val="24"/>
      <w:lang w:val="en-US" w:bidi="hi-IN"/>
      <w14:ligatures w14:val="none"/>
    </w:rPr>
  </w:style>
  <w:style w:type="character" w:customStyle="1" w:styleId="NoSpacingChar">
    <w:name w:val="No Spacing Char"/>
    <w:aliases w:val="Text Normal Char,No Spacing1 Char,Grilă medie 2 - Accentuare 11 Char"/>
    <w:link w:val="NoSpacing"/>
    <w:uiPriority w:val="1"/>
    <w:rsid w:val="00C60C92"/>
    <w:rPr>
      <w:rFonts w:ascii="Liberation Serif" w:eastAsia="NSimSun" w:hAnsi="Liberation Serif" w:cs="Arial"/>
      <w:kern w:val="0"/>
      <w:sz w:val="24"/>
      <w:szCs w:val="24"/>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Municipiul Targu Mures</dc:creator>
  <cp:keywords/>
  <dc:description/>
  <cp:lastModifiedBy>Tudor Fagarasan</cp:lastModifiedBy>
  <cp:revision>7</cp:revision>
  <cp:lastPrinted>2024-04-19T11:12:00Z</cp:lastPrinted>
  <dcterms:created xsi:type="dcterms:W3CDTF">2024-04-19T07:42:00Z</dcterms:created>
  <dcterms:modified xsi:type="dcterms:W3CDTF">2024-04-19T11:12:00Z</dcterms:modified>
</cp:coreProperties>
</file>