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24F2C" w14:textId="1CA3B6AE" w:rsidR="00437B04" w:rsidRPr="00874349" w:rsidRDefault="00437B04" w:rsidP="00874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874349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(nu produce efecte j</w:t>
      </w:r>
      <w:r w:rsidR="00874349" w:rsidRPr="00874349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uridice)</w:t>
      </w:r>
      <w:r w:rsidR="002C4D4B" w:rsidRPr="002C4D4B">
        <w:t xml:space="preserve"> </w:t>
      </w:r>
      <w:r w:rsidR="002C4D4B" w:rsidRPr="002C4D4B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*</w:t>
      </w:r>
    </w:p>
    <w:p w14:paraId="550408CD" w14:textId="33A2A58E" w:rsid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 TÂRGU MURES </w:t>
      </w:r>
    </w:p>
    <w:p w14:paraId="011151B0" w14:textId="77777777" w:rsidR="00D41B67" w:rsidRPr="00D41B67" w:rsidRDefault="00D41B67" w:rsidP="00D41B67">
      <w:pPr>
        <w:tabs>
          <w:tab w:val="left" w:pos="7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1B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Direcția Proiecte cu Finanțare Internațională, Resurse Umane, </w:t>
      </w:r>
    </w:p>
    <w:p w14:paraId="11056EF4" w14:textId="3E690E81" w:rsidR="00874349" w:rsidRPr="00874349" w:rsidRDefault="00D41B67" w:rsidP="00D41B67">
      <w:pPr>
        <w:tabs>
          <w:tab w:val="left" w:pos="7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1B67">
        <w:rPr>
          <w:rFonts w:ascii="Times New Roman" w:eastAsia="Times New Roman" w:hAnsi="Times New Roman" w:cs="Times New Roman"/>
          <w:sz w:val="24"/>
          <w:szCs w:val="24"/>
          <w:lang w:eastAsia="ro-RO"/>
        </w:rPr>
        <w:t>Relații cu Publicul și Logistică-Serviciul Proiecte cu Finanțare Internaționala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74349"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7E6A1E" w:rsidRPr="00D41B6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PRIMAR</w:t>
      </w:r>
      <w:r w:rsid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3EFAF4CD" w14:textId="6CE8F4A9" w:rsidR="006A3D19" w:rsidRPr="00316844" w:rsidRDefault="00437B04" w:rsidP="00437B04">
      <w:pPr>
        <w:rPr>
          <w:b/>
          <w:bCs/>
        </w:rPr>
      </w:pPr>
      <w:r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Nr</w:t>
      </w:r>
      <w:r w:rsidR="00B60D2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334140">
        <w:rPr>
          <w:rFonts w:ascii="Times New Roman" w:eastAsia="Times New Roman" w:hAnsi="Times New Roman" w:cs="Times New Roman"/>
          <w:sz w:val="24"/>
          <w:szCs w:val="24"/>
          <w:lang w:eastAsia="ro-RO"/>
        </w:rPr>
        <w:t>29548/23.05.2024</w:t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31F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3168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3168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41B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31F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4B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Pr="00316844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ro-RO"/>
        </w:rPr>
        <w:t>Soós Zoltán</w:t>
      </w:r>
    </w:p>
    <w:p w14:paraId="37CB9293" w14:textId="17C2F1FD" w:rsidR="001B3607" w:rsidRPr="001B3607" w:rsidRDefault="001B3607" w:rsidP="001B3607"/>
    <w:p w14:paraId="60B5A302" w14:textId="77777777" w:rsidR="005A3FC4" w:rsidRDefault="005A3FC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C134C2E" w14:textId="77777777" w:rsidR="005A3FC4" w:rsidRDefault="005A3FC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85B233B" w14:textId="77777777" w:rsidR="005A3FC4" w:rsidRDefault="005A3FC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E4B269E" w14:textId="77777777" w:rsidR="005A3FC4" w:rsidRDefault="005A3FC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A481BF" w14:textId="6B635F47" w:rsidR="0068157A" w:rsidRDefault="0068157A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8157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APROBARE </w:t>
      </w:r>
    </w:p>
    <w:p w14:paraId="46871C60" w14:textId="77777777" w:rsidR="005A3FC4" w:rsidRDefault="005A3FC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5342972" w14:textId="77777777" w:rsidR="005A3FC4" w:rsidRPr="0068157A" w:rsidRDefault="005A3FC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E12FAD9" w14:textId="41E6E7C0" w:rsidR="00724B13" w:rsidRPr="00724B13" w:rsidRDefault="00724B13" w:rsidP="00724B13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</w:pPr>
      <w:bookmarkStart w:id="0" w:name="_Hlk167262867"/>
      <w:r w:rsidRPr="00724B13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privind </w:t>
      </w:r>
      <w:bookmarkStart w:id="1" w:name="_Hlk110418479"/>
      <w:bookmarkStart w:id="2" w:name="_Hlk167263523"/>
      <w:r w:rsidRPr="00724B13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completarea </w:t>
      </w:r>
      <w:bookmarkStart w:id="3" w:name="_Hlk167343986"/>
      <w:r w:rsidRPr="00724B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HCL nr.32</w:t>
      </w:r>
      <w:r w:rsidR="00956F97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2</w:t>
      </w:r>
      <w:r w:rsidRPr="00724B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din 25 august 2022 privind aprobarea  </w:t>
      </w:r>
      <w:bookmarkStart w:id="4" w:name="_Hlk110418729"/>
      <w:r w:rsidR="00956F97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Planului de  Mobilitate Urbană Durabilă (PMUD)</w:t>
      </w:r>
      <w:r w:rsidRPr="00724B13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 a</w:t>
      </w:r>
      <w:r w:rsidR="00956F97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>l</w:t>
      </w:r>
      <w:r w:rsidRPr="00724B13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 Municipiului Târgu Mureș – Orizont 2030</w:t>
      </w:r>
      <w:r w:rsidRPr="00724B13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>,</w:t>
      </w:r>
      <w:bookmarkEnd w:id="1"/>
      <w:bookmarkEnd w:id="4"/>
      <w:r w:rsidRPr="00724B13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 xml:space="preserve"> cu anexa </w:t>
      </w:r>
    </w:p>
    <w:p w14:paraId="592E2727" w14:textId="1BA6BE09" w:rsidR="00724B13" w:rsidRPr="00724B13" w:rsidRDefault="00724B13" w:rsidP="00724B13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</w:pPr>
      <w:r w:rsidRPr="00724B13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 xml:space="preserve">Lista proiectelor </w:t>
      </w:r>
      <w:r w:rsidR="00956F97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 xml:space="preserve">de mobilitate urbană </w:t>
      </w:r>
      <w:r w:rsidRPr="00724B13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>care vor fi etapizate</w:t>
      </w:r>
      <w:r w:rsidRPr="00724B13">
        <w:rPr>
          <w:rFonts w:ascii="Times New Roman" w:eastAsia="Calibri" w:hAnsi="Times New Roman" w:cs="Trebuchet MS"/>
          <w:bCs/>
          <w:iCs/>
          <w14:ligatures w14:val="standardContextual"/>
        </w:rPr>
        <w:t xml:space="preserve"> prin </w:t>
      </w:r>
      <w:r w:rsidRPr="00724B13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>Programul Regiunea Centru 2021-2027</w:t>
      </w:r>
      <w:bookmarkEnd w:id="2"/>
    </w:p>
    <w:bookmarkEnd w:id="0"/>
    <w:bookmarkEnd w:id="3"/>
    <w:p w14:paraId="5247EE58" w14:textId="77777777" w:rsidR="00453BBE" w:rsidRDefault="00453BBE" w:rsidP="004406B7">
      <w:pPr>
        <w:spacing w:after="0" w:line="360" w:lineRule="auto"/>
        <w:ind w:firstLine="720"/>
        <w:jc w:val="both"/>
      </w:pPr>
    </w:p>
    <w:p w14:paraId="1B827335" w14:textId="77777777" w:rsidR="00453BBE" w:rsidRDefault="00453BBE" w:rsidP="003F5D29">
      <w:pPr>
        <w:spacing w:after="0" w:line="360" w:lineRule="auto"/>
        <w:ind w:firstLine="720"/>
        <w:jc w:val="both"/>
      </w:pPr>
    </w:p>
    <w:p w14:paraId="4A54891E" w14:textId="3EBB81E0" w:rsidR="00956F97" w:rsidRPr="004139DC" w:rsidRDefault="003F5D29" w:rsidP="004751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Prin </w:t>
      </w:r>
      <w:r w:rsidR="00956F97" w:rsidRPr="00724B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HCL nr.32</w:t>
      </w:r>
      <w:r w:rsidR="00956F97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2</w:t>
      </w:r>
      <w:r w:rsidR="00956F97" w:rsidRPr="00724B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din 25 august 2022 privind aprobarea  </w:t>
      </w:r>
      <w:r w:rsidR="00956F97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Planului de  Mobilitate Urbană Durabilă (PMUD)</w:t>
      </w:r>
      <w:r w:rsidR="00956F97" w:rsidRPr="00724B13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 a</w:t>
      </w:r>
      <w:r w:rsidR="00956F97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>l</w:t>
      </w:r>
      <w:r w:rsidR="00956F97" w:rsidRPr="00724B13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 Municipiului Târgu Mureș – Orizont 2030</w:t>
      </w:r>
      <w:r w:rsidR="00475142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, </w:t>
      </w:r>
      <w:r w:rsidR="00475142" w:rsidRPr="00475142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 xml:space="preserve">a fost aprobat </w:t>
      </w:r>
      <w:r w:rsidR="00475142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>Planul de mobilitate urbana al Municipiului Targu Mures</w:t>
      </w:r>
      <w:r w:rsidR="00475142" w:rsidRPr="00475142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>.</w:t>
      </w:r>
      <w:r w:rsidR="00475142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 xml:space="preserve"> </w:t>
      </w:r>
      <w:r w:rsidR="00956F97" w:rsidRPr="004139DC">
        <w:rPr>
          <w:rFonts w:ascii="Times New Roman" w:eastAsia="Times New Roman" w:hAnsi="Times New Roman" w:cs="Times New Roman"/>
          <w:iCs/>
          <w:sz w:val="24"/>
          <w:szCs w:val="24"/>
        </w:rPr>
        <w:t xml:space="preserve">Acest document strategic este obligatoriu în vederea </w:t>
      </w:r>
      <w:r w:rsidR="00956F97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>accesării fondurilor nerambursabile europene și guvernamentale în perioada 2021-2027 pentru  proiectele de mobilitate urbană durabilă.</w:t>
      </w:r>
      <w:r w:rsidR="0095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PMUD</w:t>
      </w:r>
      <w:r w:rsidR="00956F97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reprezintă o documentație complementară strategiei de dezvoltare teritorială (Strategia Integrată de Dezvoltare Urbană  a municipiului Târgu </w:t>
      </w:r>
      <w:r w:rsidR="00956F9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56F97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ureș – Orizont 2030) și </w:t>
      </w:r>
      <w:r w:rsidR="00956F9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56F97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lanului </w:t>
      </w:r>
      <w:r w:rsidR="00956F9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56F97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rbanistic </w:t>
      </w:r>
      <w:r w:rsidR="00956F97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956F97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>eneral (PUG).</w:t>
      </w:r>
    </w:p>
    <w:p w14:paraId="01A5BAD8" w14:textId="77777777" w:rsidR="00956F97" w:rsidRPr="004139DC" w:rsidRDefault="00956F97" w:rsidP="00956F9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Obiectivul general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al Planului de Mobilitate Urbană Durabilă este crearea și dezvoltarea unui sistem de transport durabil, care să corespundă așteptărilor și nevoilor de mobilitate și accesibilitate a cetățenilor și mărfurilor, în cadrul unui mediu urban atractiv, sănătos și prietenos cu mediul.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În esenţă, Planul de Mobilitate Urbană Durabilă urmărește crearea unui sistem de </w:t>
      </w:r>
      <w:r w:rsidRPr="001D08D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transport durabil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care să satisfacă nevoile comunităților din teritoriul său, vizând următoarele </w:t>
      </w:r>
      <w:r w:rsidRPr="001D08DF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 w:bidi="hi-IN"/>
        </w:rPr>
        <w:t>5 obiective strategice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: </w:t>
      </w:r>
    </w:p>
    <w:p w14:paraId="4DFD95A2" w14:textId="77777777" w:rsidR="00956F97" w:rsidRPr="00527623" w:rsidRDefault="00956F97" w:rsidP="00956F97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Accesibilitate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asigurarea de opțiuni de transport pentru toți cetățenii, astfel încât aceștia să aibă acces la destinațiile și serviciile esențiale;</w:t>
      </w:r>
    </w:p>
    <w:p w14:paraId="1462454B" w14:textId="77777777" w:rsidR="00956F97" w:rsidRPr="00527623" w:rsidRDefault="00956F97" w:rsidP="00956F97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Siguranță și securitate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îmbunătățirea condițiilor de siguranță și securitate pentru toți utilizatorii sistemului de transport și pentru comunicate în general;</w:t>
      </w:r>
    </w:p>
    <w:p w14:paraId="1908FA3B" w14:textId="77777777" w:rsidR="00956F97" w:rsidRPr="00527623" w:rsidRDefault="00956F97" w:rsidP="00956F97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Mediu sănătos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reducerea poluării atmosferice și fonice, a emisiilor de gaze cu efect de seră și a consumului de energie;</w:t>
      </w:r>
    </w:p>
    <w:p w14:paraId="087474D1" w14:textId="77777777" w:rsidR="00956F97" w:rsidRPr="00527623" w:rsidRDefault="00956F97" w:rsidP="00956F97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Eficiența economică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îmbunătățirea eficienței și rentabilității transportului de persoane și mărfuri;</w:t>
      </w:r>
    </w:p>
    <w:p w14:paraId="76B21F0F" w14:textId="77777777" w:rsidR="00956F97" w:rsidRPr="00527623" w:rsidRDefault="00956F97" w:rsidP="00956F97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Calitatea mediului urban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: creșterea atractivității și calității mediului urban și a 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peisajului urban, pentru beneficiul cetățenilor, economiei și societății în ansamblu.</w:t>
      </w:r>
    </w:p>
    <w:p w14:paraId="3D057E1E" w14:textId="5965A7EF" w:rsidR="00956F97" w:rsidRDefault="00956F97" w:rsidP="00956F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83E">
        <w:rPr>
          <w:rFonts w:ascii="Times New Roman" w:hAnsi="Times New Roman" w:cs="Times New Roman"/>
          <w:sz w:val="24"/>
          <w:szCs w:val="24"/>
        </w:rPr>
        <w:t>În structura PMUD</w:t>
      </w:r>
      <w:r>
        <w:rPr>
          <w:rFonts w:ascii="Times New Roman" w:hAnsi="Times New Roman" w:cs="Times New Roman"/>
          <w:sz w:val="24"/>
          <w:szCs w:val="24"/>
        </w:rPr>
        <w:t xml:space="preserve"> aprobat inițial</w:t>
      </w:r>
      <w:r w:rsidRPr="0083683E">
        <w:rPr>
          <w:rFonts w:ascii="Times New Roman" w:hAnsi="Times New Roman" w:cs="Times New Roman"/>
          <w:sz w:val="24"/>
          <w:szCs w:val="24"/>
        </w:rPr>
        <w:t xml:space="preserve"> s-a descris cadrul pentru </w:t>
      </w:r>
      <w:r w:rsidRPr="00C04FD1">
        <w:rPr>
          <w:rFonts w:ascii="Times New Roman" w:hAnsi="Times New Roman" w:cs="Times New Roman"/>
          <w:i/>
          <w:iCs/>
          <w:sz w:val="24"/>
          <w:szCs w:val="24"/>
        </w:rPr>
        <w:t>prioritizarea proiectelor</w:t>
      </w:r>
      <w:r w:rsidRPr="0083683E">
        <w:rPr>
          <w:rFonts w:ascii="Times New Roman" w:hAnsi="Times New Roman" w:cs="Times New Roman"/>
          <w:sz w:val="24"/>
          <w:szCs w:val="24"/>
        </w:rPr>
        <w:t xml:space="preserve"> pe termen scurt, mediu și lung. Prioritizarea și gruparea măsurilor propuse în funcție de contribuția pe 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3683E">
        <w:rPr>
          <w:rFonts w:ascii="Times New Roman" w:hAnsi="Times New Roman" w:cs="Times New Roman"/>
          <w:sz w:val="24"/>
          <w:szCs w:val="24"/>
        </w:rPr>
        <w:t xml:space="preserve">e o aduc la desfășurarea unei mobilități durabile se constituie sub forma unui </w:t>
      </w:r>
      <w:r w:rsidRPr="00C04FD1">
        <w:rPr>
          <w:rFonts w:ascii="Times New Roman" w:hAnsi="Times New Roman" w:cs="Times New Roman"/>
          <w:i/>
          <w:iCs/>
          <w:sz w:val="24"/>
          <w:szCs w:val="24"/>
        </w:rPr>
        <w:t>Plan de acțiuni</w:t>
      </w:r>
      <w:r w:rsidRPr="0083683E">
        <w:rPr>
          <w:rFonts w:ascii="Times New Roman" w:hAnsi="Times New Roman" w:cs="Times New Roman"/>
          <w:sz w:val="24"/>
          <w:szCs w:val="24"/>
        </w:rPr>
        <w:t>. Ac</w:t>
      </w:r>
      <w:r>
        <w:rPr>
          <w:rFonts w:ascii="Times New Roman" w:hAnsi="Times New Roman" w:cs="Times New Roman"/>
          <w:sz w:val="24"/>
          <w:szCs w:val="24"/>
        </w:rPr>
        <w:t>esta</w:t>
      </w:r>
      <w:r w:rsidRPr="0083683E">
        <w:rPr>
          <w:rFonts w:ascii="Times New Roman" w:hAnsi="Times New Roman" w:cs="Times New Roman"/>
          <w:sz w:val="24"/>
          <w:szCs w:val="24"/>
        </w:rPr>
        <w:t xml:space="preserve"> este format din propuneri concrete a căror implement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683E">
        <w:rPr>
          <w:rFonts w:ascii="Times New Roman" w:hAnsi="Times New Roman" w:cs="Times New Roman"/>
          <w:sz w:val="24"/>
          <w:szCs w:val="24"/>
        </w:rPr>
        <w:t xml:space="preserve">re se estimează că va conduce la atingerea obiectivelor propuse în acord cu viziunea privind mobilitatea viitoare în Zona Metropolitană Târgu Mureș. </w:t>
      </w:r>
    </w:p>
    <w:p w14:paraId="0EC3030C" w14:textId="0AB650E8" w:rsidR="00956F97" w:rsidRDefault="00956F97" w:rsidP="00956F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scenariul din PMUD aprobat </w:t>
      </w:r>
      <w:r w:rsidRPr="00956F97">
        <w:rPr>
          <w:rFonts w:ascii="Times New Roman" w:hAnsi="Times New Roman" w:cs="Times New Roman"/>
          <w:i/>
          <w:iCs/>
          <w:sz w:val="24"/>
          <w:szCs w:val="24"/>
        </w:rPr>
        <w:t>,,a face minim,,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sunt descrise proiectele care au fost finanțate prin POR 2014-2020</w:t>
      </w:r>
      <w:r w:rsidR="0002722F">
        <w:rPr>
          <w:rFonts w:ascii="Times New Roman" w:hAnsi="Times New Roman" w:cs="Times New Roman"/>
          <w:sz w:val="24"/>
          <w:szCs w:val="24"/>
        </w:rPr>
        <w:t>, printre care si cele 2 proiecte etapizate din domeniul mobilității: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2"/>
        <w:gridCol w:w="1150"/>
        <w:gridCol w:w="1295"/>
        <w:gridCol w:w="3120"/>
        <w:gridCol w:w="1596"/>
        <w:gridCol w:w="1663"/>
      </w:tblGrid>
      <w:tr w:rsidR="0002722F" w:rsidRPr="00A4610F" w14:paraId="5A0314CD" w14:textId="77777777" w:rsidTr="00D41668">
        <w:trPr>
          <w:trHeight w:val="1050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FC3" w14:textId="77777777" w:rsidR="0002722F" w:rsidRPr="00372B8A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D501" w14:textId="77777777" w:rsidR="0002722F" w:rsidRPr="00372B8A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Muncipiu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670C" w14:textId="77777777" w:rsidR="0002722F" w:rsidRPr="00372B8A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Obiectiv specific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F79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Titlu proiect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862D" w14:textId="77777777" w:rsidR="0002722F" w:rsidRPr="00A4610F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Valoare totala proiect (lei)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3182" w14:textId="77777777" w:rsidR="0002722F" w:rsidRPr="00A4610F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Din care, valoare totala proiect etapa II  (lei)</w:t>
            </w:r>
          </w:p>
        </w:tc>
      </w:tr>
      <w:tr w:rsidR="0002722F" w:rsidRPr="00372B8A" w14:paraId="07D9DCBA" w14:textId="77777777" w:rsidTr="00D41668">
        <w:trPr>
          <w:trHeight w:val="70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EBD" w14:textId="77777777" w:rsidR="0002722F" w:rsidRPr="00372B8A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A293" w14:textId="77777777" w:rsidR="0002722F" w:rsidRPr="00A4610F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Târgu Mureș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BA0B" w14:textId="77777777" w:rsidR="0002722F" w:rsidRPr="00A4610F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Prioritatea4, O.S. 2.8, Actiunea 4.1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0D44" w14:textId="77777777" w:rsidR="0002722F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"Reamenajarea infrastructurii pe coridorul  deservit de</w:t>
            </w:r>
          </w:p>
          <w:p w14:paraId="6920B84D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transportul public local pe zona Vest – Centru a Municipiului Tirgu Mures"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B5092" w14:textId="77777777" w:rsidR="0002722F" w:rsidRDefault="0002722F" w:rsidP="00D41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0F5EA86A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64.991.546,02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FA6E7" w14:textId="77777777" w:rsidR="0002722F" w:rsidRDefault="0002722F" w:rsidP="00D41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F62AED3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49.457.652,49</w:t>
            </w:r>
          </w:p>
        </w:tc>
      </w:tr>
      <w:tr w:rsidR="0002722F" w:rsidRPr="00372B8A" w14:paraId="1EF990BB" w14:textId="77777777" w:rsidTr="00D41668">
        <w:trPr>
          <w:trHeight w:val="6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79A7" w14:textId="77777777" w:rsidR="0002722F" w:rsidRPr="00372B8A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CA58" w14:textId="77777777" w:rsidR="0002722F" w:rsidRPr="00A4610F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Târgu Mureș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612B" w14:textId="77777777" w:rsidR="0002722F" w:rsidRPr="00A4610F" w:rsidRDefault="0002722F" w:rsidP="00D4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Prioritatea4, O.S. 2.8, Actiunea 4.1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883B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"Modernizarea transportului public de călători al Municipiului Tîrgu Mureș"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48EE" w14:textId="77777777" w:rsidR="0002722F" w:rsidRDefault="0002722F" w:rsidP="00D416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53.003.350,66</w:t>
            </w:r>
          </w:p>
          <w:p w14:paraId="025491EE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F052C" w14:textId="77777777" w:rsidR="0002722F" w:rsidRDefault="0002722F" w:rsidP="00D416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26.329.981,60</w:t>
            </w:r>
          </w:p>
          <w:p w14:paraId="1B2614D3" w14:textId="77777777" w:rsidR="0002722F" w:rsidRPr="00372B8A" w:rsidRDefault="0002722F" w:rsidP="00D4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0F47AA79" w14:textId="77777777" w:rsidR="0002722F" w:rsidRDefault="0002722F" w:rsidP="00956F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D727FD" w14:textId="247E485E" w:rsidR="00956F97" w:rsidRPr="00956F97" w:rsidRDefault="00956F97" w:rsidP="00956F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Este necesar ca</w:t>
      </w:r>
      <w:r w:rsidR="00334140">
        <w:rPr>
          <w:rFonts w:ascii="Times New Roman" w:hAnsi="Times New Roman" w:cs="Times New Roman"/>
          <w:sz w:val="24"/>
          <w:szCs w:val="24"/>
        </w:rPr>
        <w:t xml:space="preserve"> aceste 2</w:t>
      </w:r>
      <w:r>
        <w:rPr>
          <w:rFonts w:ascii="Times New Roman" w:hAnsi="Times New Roman" w:cs="Times New Roman"/>
          <w:sz w:val="24"/>
          <w:szCs w:val="24"/>
        </w:rPr>
        <w:t xml:space="preserve"> proiecte etapizate privind mobilitatea </w:t>
      </w:r>
      <w:r w:rsidR="00334140">
        <w:rPr>
          <w:rFonts w:ascii="Times New Roman" w:hAnsi="Times New Roman" w:cs="Times New Roman"/>
          <w:sz w:val="24"/>
          <w:szCs w:val="24"/>
        </w:rPr>
        <w:t xml:space="preserve">urbană </w:t>
      </w:r>
      <w:r>
        <w:rPr>
          <w:rFonts w:ascii="Times New Roman" w:hAnsi="Times New Roman" w:cs="Times New Roman"/>
          <w:sz w:val="24"/>
          <w:szCs w:val="24"/>
        </w:rPr>
        <w:t>să se regăsească într-o anexă la Planul de mobilitate prin care acestea să fie incluse în planul de acțiuni până în anul 2030.</w:t>
      </w:r>
    </w:p>
    <w:p w14:paraId="4F66F947" w14:textId="39E72C92" w:rsidR="003F5D29" w:rsidRDefault="003F5D29" w:rsidP="003F5D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</w:pPr>
      <w:r w:rsidRPr="00334140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Prin </w:t>
      </w:r>
      <w:bookmarkStart w:id="5" w:name="_Hlk167190630"/>
      <w:r w:rsidRPr="00334140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>Decizia nr.3 din data de 26.04.2024, a Agenției pentru</w:t>
      </w:r>
      <w:r w:rsidRPr="003F5D29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 Dezvoltare Regională Centru, în calitate de Autoritate de management pentru Programul Regiunea Centru 2021-2027</w:t>
      </w:r>
      <w:bookmarkEnd w:id="5"/>
      <w:r w:rsidR="00372B8A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 (PRC)</w:t>
      </w:r>
      <w:r w:rsidRPr="003F5D29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>, a fost aprobat Ghidul solicitantului cu anexele și condiții de accesare pentru proiecte etapizate care au fost aprobate în Consiliile locale anterior și inclus</w:t>
      </w:r>
      <w:r w:rsidR="0071796B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>e</w:t>
      </w:r>
      <w:r w:rsidRPr="003F5D29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 în Lista proiectelor care vor fi etapizate pentru perioada de finanțare 2021-2027</w:t>
      </w:r>
      <w:r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. Ghidul solicitantului prevede posibilitatea  aprobării în Consiliul Local a unei anexe la </w:t>
      </w:r>
      <w:r w:rsidR="00334140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Planul de mobilitate urbană Orzont </w:t>
      </w:r>
      <w:r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 2030 care să completeze Lista proiectelor incluse in </w:t>
      </w:r>
      <w:r w:rsidR="00334140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PMUD </w:t>
      </w:r>
      <w:r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 cu  Lista proiectelor </w:t>
      </w:r>
      <w:r w:rsidR="00334140"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 xml:space="preserve">de mobilitate urbană </w:t>
      </w:r>
      <w:r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  <w:t>propuse pentru etapizare în perioada 2021-2027.</w:t>
      </w:r>
    </w:p>
    <w:p w14:paraId="629CFB5F" w14:textId="304F97C0" w:rsidR="003F5D29" w:rsidRDefault="0037206E" w:rsidP="003F5D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În conformitate cu prevederile </w:t>
      </w:r>
      <w:r w:rsidR="003F5D29" w:rsidRPr="00C2468F">
        <w:rPr>
          <w:rFonts w:ascii="Times New Roman" w:eastAsia="Times New Roman" w:hAnsi="Times New Roman"/>
          <w:bCs/>
          <w:spacing w:val="-2"/>
          <w:sz w:val="24"/>
          <w:szCs w:val="24"/>
        </w:rPr>
        <w:t>OUG 36 din 17 mai 2023 privind stabilirea cadrului general pentru închiderea programelor operaționale finanţate în perioada de programare 2014-2020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, Municipiul Târgu Mureș  a transmis către finanțator  Lista proiectelor propuse pentru  etapizare prin noul Program Regiunea Centru 2021-2027, fiind necesar ca până la data de 31.05.2024 să fie încărcate</w:t>
      </w:r>
      <w:r w:rsidR="00372B8A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în aplicația electronică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Cererile de finanțare cu toate anexele</w:t>
      </w:r>
      <w:r w:rsidR="00372B8A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în vederea parcurgerii etapelor de </w:t>
      </w:r>
      <w:r w:rsidR="00372B8A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eligibilitate ,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evaluare și</w:t>
      </w:r>
      <w:r w:rsidR="00372B8A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ulterior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semnarea noilor contracte de finanțare</w:t>
      </w:r>
      <w:r w:rsidR="00372B8A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pentru perioada PRC 2021-2027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.</w:t>
      </w:r>
    </w:p>
    <w:p w14:paraId="73C316D3" w14:textId="36DFCAD3" w:rsidR="0037206E" w:rsidRDefault="0037206E" w:rsidP="003F5D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rebuchet MS"/>
          <w:bCs/>
          <w:color w:val="000000"/>
          <w:sz w:val="24"/>
          <w:szCs w:val="24"/>
          <w14:ligatures w14:val="standardContextual"/>
        </w:rPr>
      </w:pPr>
    </w:p>
    <w:p w14:paraId="3C75FF12" w14:textId="7E90DFD6" w:rsidR="003F5D29" w:rsidRPr="003F5D29" w:rsidRDefault="003F5D29" w:rsidP="00372B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C5CB4BA" w14:textId="3435F339" w:rsidR="00334140" w:rsidRPr="00334140" w:rsidRDefault="007C35F9" w:rsidP="00334140">
      <w:pPr>
        <w:suppressAutoHyphens/>
        <w:spacing w:after="0" w:line="360" w:lineRule="auto"/>
        <w:ind w:left="2" w:firstLine="70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Față de cele prezentate</w:t>
      </w:r>
      <w:r w:rsidR="002E3A69">
        <w:rPr>
          <w:rFonts w:ascii="Times New Roman" w:hAnsi="Times New Roman" w:cs="Times New Roman"/>
          <w:sz w:val="24"/>
          <w:szCs w:val="24"/>
        </w:rPr>
        <w:t>, propunem spre aprobarea Consiliului</w:t>
      </w:r>
      <w:r w:rsidR="0059346E">
        <w:rPr>
          <w:rFonts w:ascii="Times New Roman" w:hAnsi="Times New Roman" w:cs="Times New Roman"/>
          <w:sz w:val="24"/>
          <w:szCs w:val="24"/>
        </w:rPr>
        <w:t xml:space="preserve"> </w:t>
      </w:r>
      <w:r w:rsidR="00372E8A">
        <w:rPr>
          <w:rFonts w:ascii="Times New Roman" w:hAnsi="Times New Roman" w:cs="Times New Roman"/>
          <w:sz w:val="24"/>
          <w:szCs w:val="24"/>
        </w:rPr>
        <w:t xml:space="preserve">local al </w:t>
      </w:r>
      <w:r w:rsidR="0059346E">
        <w:rPr>
          <w:rFonts w:ascii="Times New Roman" w:hAnsi="Times New Roman" w:cs="Times New Roman"/>
          <w:sz w:val="24"/>
          <w:szCs w:val="24"/>
        </w:rPr>
        <w:t>Municip</w:t>
      </w:r>
      <w:r w:rsidR="00372E8A">
        <w:rPr>
          <w:rFonts w:ascii="Times New Roman" w:hAnsi="Times New Roman" w:cs="Times New Roman"/>
          <w:sz w:val="24"/>
          <w:szCs w:val="24"/>
        </w:rPr>
        <w:t>iului</w:t>
      </w:r>
      <w:r w:rsidR="0059346E">
        <w:rPr>
          <w:rFonts w:ascii="Times New Roman" w:hAnsi="Times New Roman" w:cs="Times New Roman"/>
          <w:sz w:val="24"/>
          <w:szCs w:val="24"/>
        </w:rPr>
        <w:t xml:space="preserve"> Târgu Mureș</w:t>
      </w:r>
      <w:r w:rsidR="0071796B">
        <w:rPr>
          <w:rFonts w:ascii="Times New Roman" w:hAnsi="Times New Roman" w:cs="Times New Roman"/>
          <w:sz w:val="24"/>
          <w:szCs w:val="24"/>
        </w:rPr>
        <w:t xml:space="preserve">, </w:t>
      </w:r>
      <w:r w:rsidR="007F26A0">
        <w:rPr>
          <w:rFonts w:ascii="Times New Roman" w:hAnsi="Times New Roman" w:cs="Times New Roman"/>
          <w:sz w:val="24"/>
          <w:szCs w:val="24"/>
        </w:rPr>
        <w:t xml:space="preserve">  </w:t>
      </w:r>
      <w:r w:rsidR="0071796B" w:rsidRPr="00724B13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completarea </w:t>
      </w:r>
      <w:bookmarkStart w:id="6" w:name="_Hlk101339203"/>
      <w:r w:rsidR="00334140" w:rsidRPr="0033414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HCL nr.322 din 25 august 2022 privind aprobarea  Planului de  Mobilitate Urbană Durabilă (PMUD) al Municipiului Târgu Mureș – Orizont 2030</w:t>
      </w:r>
      <w:r w:rsidR="00334140" w:rsidRPr="003341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o-RO"/>
        </w:rPr>
        <w:t xml:space="preserve">, cu anexa </w:t>
      </w:r>
      <w:r w:rsidR="003341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o-RO"/>
        </w:rPr>
        <w:t>L</w:t>
      </w:r>
      <w:r w:rsidR="00334140" w:rsidRPr="003341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o-RO"/>
        </w:rPr>
        <w:t>ista proiectelor de mobilitate urbană care vor fi etapizate prin Programul Regiunea Centru 2021-2027</w:t>
      </w:r>
      <w:r w:rsidR="003341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o-RO"/>
        </w:rPr>
        <w:t>.</w:t>
      </w:r>
    </w:p>
    <w:p w14:paraId="30A5624D" w14:textId="77777777" w:rsidR="008F2A06" w:rsidRDefault="008F2A06" w:rsidP="002A4B2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17CC6700" w14:textId="77777777" w:rsidR="0002722F" w:rsidRDefault="0002722F" w:rsidP="002A4B2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1FAE521" w14:textId="77777777" w:rsidR="00334140" w:rsidRPr="002A4B20" w:rsidRDefault="00334140" w:rsidP="003341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7" w:name="_Hlk24611943"/>
      <w:bookmarkEnd w:id="6"/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DPFIRURPL</w:t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>SPFI</w:t>
      </w:r>
    </w:p>
    <w:p w14:paraId="5134EEBD" w14:textId="77777777" w:rsidR="00334140" w:rsidRPr="002A4B20" w:rsidRDefault="00334140" w:rsidP="003341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Director executiv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Șef Serviciu</w:t>
      </w:r>
    </w:p>
    <w:p w14:paraId="76B7BAFF" w14:textId="77777777" w:rsidR="00334140" w:rsidRPr="002A4B20" w:rsidRDefault="00334140" w:rsidP="003341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Costșuc Irma</w:t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A4B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Ijac Dana</w:t>
      </w:r>
    </w:p>
    <w:p w14:paraId="018DCFE3" w14:textId="77777777" w:rsidR="00334140" w:rsidRDefault="00334140" w:rsidP="00334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386CE5B2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Aviz favorabil,</w:t>
      </w:r>
    </w:p>
    <w:p w14:paraId="44B4BA47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</w:p>
    <w:p w14:paraId="645B0836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</w:p>
    <w:p w14:paraId="1356F854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Administrația Domeniului Public</w:t>
      </w:r>
    </w:p>
    <w:p w14:paraId="0A8179E6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Director</w:t>
      </w:r>
    </w:p>
    <w:p w14:paraId="242E15B1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Manager de proiect</w:t>
      </w:r>
    </w:p>
    <w:p w14:paraId="1702F66E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Moldovan Florian</w:t>
      </w:r>
    </w:p>
    <w:p w14:paraId="67B4863E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</w:p>
    <w:p w14:paraId="138EDFC7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</w:p>
    <w:p w14:paraId="6B2B944E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Aviz favorabil,</w:t>
      </w:r>
    </w:p>
    <w:p w14:paraId="01E56B54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</w:p>
    <w:p w14:paraId="595313B6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Direcția economică,</w:t>
      </w:r>
    </w:p>
    <w:p w14:paraId="63280EAD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Director</w:t>
      </w:r>
    </w:p>
    <w:p w14:paraId="12C7E05C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Cătană Claudia</w:t>
      </w:r>
    </w:p>
    <w:p w14:paraId="18F6F746" w14:textId="77777777" w:rsidR="00334140" w:rsidRDefault="00334140" w:rsidP="003341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57907B4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Aviz favorabil,</w:t>
      </w:r>
    </w:p>
    <w:p w14:paraId="1F2964FA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</w:p>
    <w:p w14:paraId="12138378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 xml:space="preserve">Direcția </w:t>
      </w:r>
      <w:r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tehnică</w:t>
      </w: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,</w:t>
      </w:r>
    </w:p>
    <w:p w14:paraId="11A7525C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 w:rsidRPr="00B94599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Director</w:t>
      </w:r>
    </w:p>
    <w:p w14:paraId="5B0F5D00" w14:textId="77777777" w:rsidR="00334140" w:rsidRPr="00B94599" w:rsidRDefault="00334140" w:rsidP="0033414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en-US"/>
        </w:rPr>
        <w:t>Racz Lucian</w:t>
      </w:r>
    </w:p>
    <w:p w14:paraId="54F3D62A" w14:textId="296BE6C5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0945D92" w14:textId="56D64D41" w:rsidR="00B26F04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3D33318" w14:textId="185BEA5A" w:rsidR="007D3886" w:rsidRDefault="007D3886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7DA0013" w14:textId="3DE1E405" w:rsidR="00DE192B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 </w:t>
      </w:r>
      <w:bookmarkEnd w:id="7"/>
    </w:p>
    <w:p w14:paraId="5D684542" w14:textId="77777777" w:rsidR="004406B7" w:rsidRDefault="004406B7" w:rsidP="00B26F0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</w:p>
    <w:p w14:paraId="1DF55AB3" w14:textId="59B3AFB3" w:rsidR="00E72936" w:rsidRPr="007932E0" w:rsidRDefault="00E72936" w:rsidP="00E72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  <w:r w:rsidRPr="007932E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t>Întocmit,</w:t>
      </w:r>
    </w:p>
    <w:p w14:paraId="1C14075E" w14:textId="3BF66039" w:rsidR="00E72936" w:rsidRPr="007932E0" w:rsidRDefault="0071796B" w:rsidP="00E72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t>Șerban Constantin</w:t>
      </w:r>
      <w:r w:rsidR="00E72936" w:rsidRPr="007932E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t>/SPFI</w:t>
      </w:r>
    </w:p>
    <w:p w14:paraId="6D98D58B" w14:textId="77777777" w:rsidR="00DE192B" w:rsidRDefault="00DE192B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81C2D97" w14:textId="77777777" w:rsidR="0071796B" w:rsidRDefault="0071796B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98D5A97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9B1BB93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A6FA6F8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D92C2B5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A1B7D0D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ADD5536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5DAFD45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5B8F88C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3C60378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0B480FF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1A90577" w14:textId="77777777" w:rsidR="00334140" w:rsidRDefault="00334140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D3582D4" w14:textId="77777777" w:rsidR="00372B8A" w:rsidRPr="00372B8A" w:rsidRDefault="00372B8A" w:rsidP="00372B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sz w:val="16"/>
          <w:szCs w:val="16"/>
          <w:lang w:eastAsia="ro-RO"/>
        </w:rPr>
        <w:lastRenderedPageBreak/>
        <w:t xml:space="preserve">                                                                                                                                                                          (nu produce efecte juridice)*</w:t>
      </w:r>
    </w:p>
    <w:p w14:paraId="48E8C273" w14:textId="77777777" w:rsidR="00372B8A" w:rsidRPr="00372B8A" w:rsidRDefault="00475142" w:rsidP="00372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>
        <w:rPr>
          <w:rFonts w:ascii="Calibri" w:eastAsia="Times New Roman" w:hAnsi="Calibri" w:cs="Times New Roman"/>
          <w:noProof/>
          <w:lang w:eastAsia="ro-RO"/>
        </w:rPr>
        <w:object w:dxaOrig="1440" w:dyaOrig="1440" w14:anchorId="34C2A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777981221" r:id="rId9"/>
        </w:object>
      </w:r>
      <w:r w:rsidR="00372B8A" w:rsidRPr="00372B8A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2478A1E7" w14:textId="77777777" w:rsidR="00372B8A" w:rsidRPr="00372B8A" w:rsidRDefault="00372B8A" w:rsidP="00372B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>R O M Â N I A</w:t>
      </w:r>
    </w:p>
    <w:p w14:paraId="42E7D284" w14:textId="77777777" w:rsidR="00372B8A" w:rsidRPr="00372B8A" w:rsidRDefault="00372B8A" w:rsidP="00372B8A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>JUDEŢUL MUREŞ</w:t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  <w:t xml:space="preserve">                      Iniţiator</w:t>
      </w:r>
    </w:p>
    <w:p w14:paraId="5283E340" w14:textId="77777777" w:rsidR="00372B8A" w:rsidRPr="00372B8A" w:rsidRDefault="00372B8A" w:rsidP="00372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>CONSILIUL LOCAL AL MUNICIPIULUI TÂRGU MUREŞ                   PRIMAR</w:t>
      </w:r>
    </w:p>
    <w:p w14:paraId="28B1EB2A" w14:textId="77777777" w:rsidR="00372B8A" w:rsidRPr="00372B8A" w:rsidRDefault="00372B8A" w:rsidP="00372B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</w: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ab/>
        <w:t xml:space="preserve">             </w:t>
      </w:r>
      <w:r w:rsidRPr="00372B8A">
        <w:rPr>
          <w:rFonts w:ascii="Times New Roman" w:eastAsia="Times New Roman" w:hAnsi="Times New Roman" w:cs="Times New Roman"/>
          <w:b/>
          <w:noProof/>
        </w:rPr>
        <w:t>SOÓS ZOLTÁN</w:t>
      </w:r>
    </w:p>
    <w:p w14:paraId="4C9766B9" w14:textId="77777777" w:rsidR="00372B8A" w:rsidRPr="00372B8A" w:rsidRDefault="00372B8A" w:rsidP="00372B8A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 xml:space="preserve">                                                                                   </w:t>
      </w:r>
    </w:p>
    <w:p w14:paraId="674CB773" w14:textId="77777777" w:rsidR="00372B8A" w:rsidRPr="00372B8A" w:rsidRDefault="00372B8A" w:rsidP="00372B8A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 xml:space="preserve">                          </w:t>
      </w:r>
    </w:p>
    <w:p w14:paraId="0526945E" w14:textId="77777777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372B8A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                               </w:t>
      </w:r>
    </w:p>
    <w:p w14:paraId="3416889B" w14:textId="77777777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H O T Ă R Â R E A  nr._________</w:t>
      </w:r>
    </w:p>
    <w:p w14:paraId="5F836D76" w14:textId="77777777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14:paraId="500B28D3" w14:textId="5C5A28EB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372B8A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4</w:t>
      </w:r>
    </w:p>
    <w:p w14:paraId="572A0224" w14:textId="77777777" w:rsidR="00372B8A" w:rsidRPr="00372B8A" w:rsidRDefault="00372B8A" w:rsidP="00372B8A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noProof/>
          <w:color w:val="000000"/>
        </w:rPr>
      </w:pPr>
    </w:p>
    <w:p w14:paraId="52609F8A" w14:textId="1D191430" w:rsidR="00334140" w:rsidRPr="00724B13" w:rsidRDefault="00334140" w:rsidP="0033414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</w:pPr>
      <w:bookmarkStart w:id="8" w:name="_Hlk167344418"/>
      <w:r w:rsidRPr="00724B13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privind </w:t>
      </w:r>
      <w:bookmarkStart w:id="9" w:name="_Hlk16734449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completarea  </w:t>
      </w:r>
      <w:r w:rsidRPr="00724B13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 </w:t>
      </w:r>
      <w:r w:rsidRPr="00724B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HCL nr.32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2</w:t>
      </w:r>
      <w:r w:rsidRPr="00724B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din 25 august 2022 privind aprobarea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Planului de  Mobilitate Urbană Durabilă (PMUD)</w:t>
      </w:r>
      <w:r w:rsidRPr="00724B13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 a</w:t>
      </w:r>
      <w:r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>l</w:t>
      </w:r>
      <w:r w:rsidRPr="00724B13">
        <w:rPr>
          <w:rFonts w:ascii="Times New Roman" w:eastAsia="Times New Roman" w:hAnsi="Times New Roman" w:cs="Times New Roman"/>
          <w:bCs/>
          <w:i/>
          <w:noProof/>
          <w:color w:val="000002"/>
          <w:sz w:val="24"/>
          <w:szCs w:val="24"/>
          <w:lang w:eastAsia="ro-RO"/>
        </w:rPr>
        <w:t xml:space="preserve"> Municipiului Târgu Mureș – Orizont 2030</w:t>
      </w:r>
      <w:r w:rsidRPr="00724B13"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  <w:t xml:space="preserve">, cu anexa </w:t>
      </w:r>
    </w:p>
    <w:p w14:paraId="5FD54247" w14:textId="77777777" w:rsidR="00334140" w:rsidRPr="00724B13" w:rsidRDefault="00334140" w:rsidP="0033414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Cs/>
          <w:noProof/>
          <w:color w:val="000002"/>
          <w:sz w:val="24"/>
          <w:szCs w:val="24"/>
          <w:lang w:eastAsia="ro-RO"/>
        </w:rPr>
      </w:pPr>
      <w:r w:rsidRPr="00724B13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 xml:space="preserve">Lista proiectelor </w:t>
      </w:r>
      <w:r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 xml:space="preserve">de mobilitate urbană </w:t>
      </w:r>
      <w:r w:rsidRPr="00724B13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>care vor fi etapizate</w:t>
      </w:r>
      <w:r w:rsidRPr="00724B13">
        <w:rPr>
          <w:rFonts w:ascii="Times New Roman" w:eastAsia="Calibri" w:hAnsi="Times New Roman" w:cs="Trebuchet MS"/>
          <w:bCs/>
          <w:iCs/>
          <w14:ligatures w14:val="standardContextual"/>
        </w:rPr>
        <w:t xml:space="preserve"> prin </w:t>
      </w:r>
      <w:r w:rsidRPr="00724B13">
        <w:rPr>
          <w:rFonts w:ascii="Times New Roman" w:hAnsi="Times New Roman" w:cs="Trebuchet MS"/>
          <w:bCs/>
          <w:iCs/>
          <w:color w:val="000000"/>
          <w:sz w:val="24"/>
          <w:szCs w:val="24"/>
          <w14:ligatures w14:val="standardContextual"/>
        </w:rPr>
        <w:t>Programul Regiunea Centru 2021-2027</w:t>
      </w:r>
    </w:p>
    <w:bookmarkEnd w:id="8"/>
    <w:bookmarkEnd w:id="9"/>
    <w:p w14:paraId="72CA9285" w14:textId="77777777" w:rsidR="00372B8A" w:rsidRDefault="00372B8A" w:rsidP="00372B8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 w:cs="Times New Roman"/>
          <w:b/>
          <w:bCs/>
          <w:i/>
          <w:noProof/>
          <w:color w:val="000002"/>
          <w:sz w:val="24"/>
          <w:szCs w:val="24"/>
          <w:lang w:eastAsia="ro-RO"/>
        </w:rPr>
      </w:pPr>
    </w:p>
    <w:p w14:paraId="71C98C11" w14:textId="77777777" w:rsidR="00372B8A" w:rsidRPr="00372B8A" w:rsidRDefault="00372B8A" w:rsidP="00372B8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 w:cs="Times New Roman"/>
          <w:b/>
          <w:bCs/>
          <w:i/>
          <w:noProof/>
          <w:color w:val="000002"/>
          <w:sz w:val="24"/>
          <w:szCs w:val="24"/>
          <w:lang w:eastAsia="ro-RO"/>
        </w:rPr>
      </w:pPr>
    </w:p>
    <w:p w14:paraId="6063F52F" w14:textId="77777777" w:rsidR="00372B8A" w:rsidRPr="00372B8A" w:rsidRDefault="00372B8A" w:rsidP="00372B8A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372B8A">
        <w:rPr>
          <w:rFonts w:ascii="Times New Roman" w:eastAsia="Times New Roman" w:hAnsi="Times New Roman" w:cs="Times New Roman"/>
          <w:b/>
          <w:bCs/>
          <w:i/>
          <w:noProof/>
          <w:color w:val="000000"/>
          <w:lang w:eastAsia="ro-RO"/>
        </w:rPr>
        <w:t xml:space="preserve">   </w:t>
      </w:r>
      <w:r w:rsidRPr="00372B8A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4"/>
          <w:szCs w:val="24"/>
          <w:lang w:val="en-US" w:eastAsia="ro-RO"/>
        </w:rPr>
        <w:t xml:space="preserve">  </w:t>
      </w:r>
      <w:r w:rsidRPr="00372B8A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n-US" w:eastAsia="ro-RO"/>
        </w:rPr>
        <w:t>Consiliul local al municipiului Târgu Mureş, întrunit în şedinţă  ordinară de lucru,</w:t>
      </w:r>
      <w:r w:rsidRPr="00372B8A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</w:t>
      </w:r>
    </w:p>
    <w:p w14:paraId="75C1EDDA" w14:textId="77777777" w:rsidR="00372B8A" w:rsidRPr="00372B8A" w:rsidRDefault="00372B8A" w:rsidP="00372B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2B8A">
        <w:rPr>
          <w:rFonts w:ascii="Times New Roman" w:eastAsia="Calibri" w:hAnsi="Times New Roman" w:cs="Times New Roman"/>
          <w:b/>
          <w:sz w:val="24"/>
          <w:szCs w:val="24"/>
        </w:rPr>
        <w:t xml:space="preserve">     Având în vedere:</w:t>
      </w:r>
    </w:p>
    <w:p w14:paraId="14B76E3D" w14:textId="4CC6CE12" w:rsidR="00334140" w:rsidRPr="00334140" w:rsidRDefault="00372B8A" w:rsidP="00334140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</w:pPr>
      <w:r w:rsidRPr="00334140">
        <w:rPr>
          <w:rFonts w:ascii="Times New Roman" w:eastAsia="Calibri" w:hAnsi="Times New Roman" w:cs="Times New Roman"/>
          <w:bCs/>
          <w:noProof/>
          <w:sz w:val="24"/>
          <w:szCs w:val="24"/>
        </w:rPr>
        <w:t>Referatul de aprobare nr.</w:t>
      </w:r>
      <w:r w:rsidRPr="0033414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334140" w:rsidRPr="003341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29548 </w:t>
      </w:r>
      <w:r w:rsidRPr="0033414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din data de </w:t>
      </w:r>
      <w:r w:rsidR="00334140" w:rsidRPr="003341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23.05.2024 </w:t>
      </w:r>
      <w:r w:rsidRPr="0033414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inițiat de Primar prin </w:t>
      </w:r>
      <w:bookmarkStart w:id="10" w:name="_Hlk137463013"/>
      <w:r w:rsidRPr="00334140">
        <w:rPr>
          <w:rFonts w:ascii="Times New Roman" w:eastAsia="Calibri" w:hAnsi="Times New Roman" w:cs="Times New Roman"/>
          <w:bCs/>
          <w:noProof/>
          <w:sz w:val="24"/>
          <w:szCs w:val="24"/>
        </w:rPr>
        <w:t>Direcția Proiecte cu Finanțare Internațională, Resurse Umane, Relații cu Publicul și Logistică, Serviciul Proiecte cu Finanțare Internațională,</w:t>
      </w:r>
      <w:bookmarkEnd w:id="10"/>
      <w:r w:rsidRPr="0033414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334140" w:rsidRPr="00334140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w:t>privind completarea   HCL nr.322 din 25 august 2022 privind aprobarea  Planului de  Mobilitate Urbană Durabilă (PMUD) al Municipiului Târgu Mureș – Orizont 2030, cu anexa Lista proiectelor de mobilitate urbană care vor fi etapizate prin Programul Regiunea Centru 2021-2027</w:t>
      </w:r>
    </w:p>
    <w:p w14:paraId="740CBEA9" w14:textId="77777777" w:rsidR="00372B8A" w:rsidRPr="00372B8A" w:rsidRDefault="00372B8A" w:rsidP="00372B8A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B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Raportul de specialitate al </w:t>
      </w:r>
      <w:r w:rsidRPr="00372B8A">
        <w:rPr>
          <w:rFonts w:ascii="Times New Roman" w:eastAsiaTheme="minorEastAsia" w:hAnsi="Times New Roman" w:cs="Times New Roman"/>
          <w:sz w:val="24"/>
          <w:szCs w:val="24"/>
          <w:lang w:eastAsia="ro-RO"/>
        </w:rPr>
        <w:t>Direcției Juridice, Contencios Administrativ și Administrație Publică Locală</w:t>
      </w:r>
    </w:p>
    <w:p w14:paraId="27FB55DA" w14:textId="77777777" w:rsidR="00372B8A" w:rsidRPr="00372B8A" w:rsidRDefault="00372B8A" w:rsidP="00372B8A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137463027"/>
      <w:r w:rsidRPr="00372B8A">
        <w:rPr>
          <w:rFonts w:ascii="Times New Roman" w:eastAsiaTheme="minorEastAsia" w:hAnsi="Times New Roman" w:cs="Times New Roman"/>
          <w:sz w:val="24"/>
          <w:szCs w:val="24"/>
          <w:lang w:eastAsia="ro-RO"/>
        </w:rPr>
        <w:t>Raportul Comisiilor de specialitate din cadrul Consiliului local municipal Târgu Mureș</w:t>
      </w:r>
    </w:p>
    <w:bookmarkEnd w:id="11"/>
    <w:p w14:paraId="70195ACB" w14:textId="77777777" w:rsidR="00372B8A" w:rsidRPr="00372B8A" w:rsidRDefault="00372B8A" w:rsidP="00372B8A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72B8A">
        <w:rPr>
          <w:rFonts w:ascii="Times New Roman" w:eastAsia="Calibri" w:hAnsi="Times New Roman" w:cs="Times New Roman"/>
          <w:b/>
          <w:noProof/>
          <w:sz w:val="24"/>
          <w:szCs w:val="24"/>
        </w:rPr>
        <w:t>În conformitate cu prevederile :</w:t>
      </w:r>
    </w:p>
    <w:p w14:paraId="17BD0C58" w14:textId="77777777" w:rsidR="00372B8A" w:rsidRPr="00372B8A" w:rsidRDefault="00372B8A" w:rsidP="00372B8A">
      <w:pPr>
        <w:widowControl w:val="0"/>
        <w:numPr>
          <w:ilvl w:val="0"/>
          <w:numId w:val="3"/>
        </w:numPr>
        <w:tabs>
          <w:tab w:val="left" w:pos="-720"/>
          <w:tab w:val="left" w:pos="851"/>
        </w:tabs>
        <w:suppressAutoHyphens/>
        <w:spacing w:after="0" w:line="240" w:lineRule="auto"/>
        <w:ind w:left="567" w:firstLine="6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/>
        </w:rPr>
        <w:t>Ghidul solicitantului pentru proiectele etapizate</w:t>
      </w: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-</w:t>
      </w:r>
      <w:r w:rsidRPr="00372B8A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Condiții de accesare a finanțării pentru proiectele etapizate aferente domeniilor: eficiență energetică, spații verzi, mobilitate urbană, infrastructură de transport, infrastructură educațională, patrimoniu natural și resurse balneare și dezvoltare urbană</w:t>
      </w: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/>
        </w:rPr>
        <w:t xml:space="preserve">, aprobat prin </w:t>
      </w: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Decizia nr.3 din data de 26.04.2024 a Agenției pentru Dezvoltare Regională Centru, în calitate de Autoritate de management pentru Programul Regiunea Centru 2021-2027</w:t>
      </w:r>
    </w:p>
    <w:p w14:paraId="4A8F4357" w14:textId="77777777" w:rsidR="00372B8A" w:rsidRPr="00372B8A" w:rsidRDefault="00372B8A" w:rsidP="00372B8A">
      <w:pPr>
        <w:widowControl w:val="0"/>
        <w:numPr>
          <w:ilvl w:val="0"/>
          <w:numId w:val="3"/>
        </w:numPr>
        <w:tabs>
          <w:tab w:val="left" w:pos="-720"/>
          <w:tab w:val="left" w:pos="851"/>
        </w:tabs>
        <w:suppressAutoHyphens/>
        <w:spacing w:after="0" w:line="240" w:lineRule="auto"/>
        <w:ind w:left="567" w:hanging="7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OUG 36 din 17 mai 2023 privind stabilirea cadrului general pentru închiderea programelor operaționale finanţate în perioada de programare 2014-2020, precum și metodologiile emise de Autoritatea de Management (AMPOR) pentru POR 2014-2021</w:t>
      </w:r>
    </w:p>
    <w:p w14:paraId="7517435C" w14:textId="77777777" w:rsidR="00372B8A" w:rsidRPr="00372B8A" w:rsidRDefault="00372B8A" w:rsidP="00372B8A">
      <w:pPr>
        <w:widowControl w:val="0"/>
        <w:numPr>
          <w:ilvl w:val="0"/>
          <w:numId w:val="3"/>
        </w:numPr>
        <w:tabs>
          <w:tab w:val="left" w:pos="-720"/>
          <w:tab w:val="left" w:pos="851"/>
        </w:tabs>
        <w:suppressAutoHyphens/>
        <w:spacing w:after="0" w:line="240" w:lineRule="auto"/>
        <w:ind w:left="567" w:hanging="7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Instrucțiunea 206 din 24.10.2023 al AMPOR</w:t>
      </w:r>
    </w:p>
    <w:p w14:paraId="188009B3" w14:textId="77777777" w:rsidR="00372B8A" w:rsidRPr="00372B8A" w:rsidRDefault="00372B8A" w:rsidP="00372B8A">
      <w:pPr>
        <w:widowControl w:val="0"/>
        <w:numPr>
          <w:ilvl w:val="0"/>
          <w:numId w:val="3"/>
        </w:numPr>
        <w:tabs>
          <w:tab w:val="left" w:pos="-720"/>
          <w:tab w:val="left" w:pos="851"/>
        </w:tabs>
        <w:suppressAutoHyphens/>
        <w:spacing w:after="0" w:line="240" w:lineRule="auto"/>
        <w:ind w:left="567" w:hanging="76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Instrucțiunea 207 din 31.10.2023 al AMPOR</w:t>
      </w:r>
    </w:p>
    <w:p w14:paraId="40158F6C" w14:textId="77777777" w:rsidR="00334140" w:rsidRPr="00334140" w:rsidRDefault="00372B8A" w:rsidP="002E150A">
      <w:pPr>
        <w:widowControl w:val="0"/>
        <w:numPr>
          <w:ilvl w:val="0"/>
          <w:numId w:val="4"/>
        </w:numPr>
        <w:tabs>
          <w:tab w:val="left" w:pos="-720"/>
          <w:tab w:val="left" w:pos="851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14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Hotărârea Consiliului Local al Municipiului Târgu Mureș </w:t>
      </w:r>
      <w:r w:rsidR="00334140" w:rsidRPr="0033414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nr.322 din 25 august 2022 privind aprobarea  Planului de  Mobilitate Urbană Durabilă (PMUD) al Municipiului Târgu Mureș – Orizont 2030</w:t>
      </w:r>
    </w:p>
    <w:p w14:paraId="4B196A92" w14:textId="0B3BCCDF" w:rsidR="00372B8A" w:rsidRPr="00334140" w:rsidRDefault="00372B8A" w:rsidP="006C6E7C">
      <w:pPr>
        <w:widowControl w:val="0"/>
        <w:numPr>
          <w:ilvl w:val="0"/>
          <w:numId w:val="4"/>
        </w:numPr>
        <w:tabs>
          <w:tab w:val="left" w:pos="-720"/>
          <w:tab w:val="left" w:pos="851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34140">
        <w:rPr>
          <w:rFonts w:ascii="Times New Roman" w:eastAsia="Calibri" w:hAnsi="Times New Roman" w:cs="Times New Roman"/>
          <w:bCs/>
          <w:iCs/>
          <w:sz w:val="24"/>
          <w:szCs w:val="24"/>
        </w:rPr>
        <w:t>Legii nr. 24/2000 privind normele de tehnică legislativă pentru elaborarea actelor normative, republicată,</w:t>
      </w:r>
      <w:r w:rsidRPr="00334140">
        <w:rPr>
          <w:rFonts w:ascii="Times New Roman" w:eastAsia="Calibri" w:hAnsi="Times New Roman" w:cs="Times New Roman"/>
          <w:sz w:val="24"/>
          <w:szCs w:val="24"/>
        </w:rPr>
        <w:t xml:space="preserve"> art. 129 alin.(1), alin. (2) lit. „b”, alin. (4) lit. „d”, art. 139 alin. (1) art.196, alin.(1), lit. „a” şi ale art. 243, alin. (1), lit. „a”  din OUG nr. 57/2019 privind</w:t>
      </w:r>
      <w:r w:rsidRPr="003341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Codul administrativ.</w:t>
      </w:r>
    </w:p>
    <w:p w14:paraId="291A499E" w14:textId="77777777" w:rsidR="00372B8A" w:rsidRDefault="00372B8A" w:rsidP="00372B8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6F1876A7" w14:textId="77777777" w:rsidR="00334140" w:rsidRDefault="00334140" w:rsidP="00372B8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6D74D084" w14:textId="77777777" w:rsidR="00334140" w:rsidRPr="00372B8A" w:rsidRDefault="00334140" w:rsidP="00372B8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7086FF6C" w14:textId="77777777" w:rsidR="00372B8A" w:rsidRPr="00372B8A" w:rsidRDefault="00372B8A" w:rsidP="00372B8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0601C7F3" w14:textId="77777777" w:rsidR="00372B8A" w:rsidRPr="00372B8A" w:rsidRDefault="00372B8A" w:rsidP="00372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sz w:val="28"/>
          <w:szCs w:val="28"/>
        </w:rPr>
      </w:pPr>
      <w:r w:rsidRPr="00372B8A">
        <w:rPr>
          <w:rFonts w:ascii="Times New Roman" w:eastAsia="Calibri" w:hAnsi="Times New Roman" w:cs="Times New Roman"/>
          <w:noProof/>
          <w:color w:val="000000"/>
        </w:rPr>
        <w:lastRenderedPageBreak/>
        <w:t xml:space="preserve">                                                        </w:t>
      </w:r>
      <w:r w:rsidRPr="00372B8A"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sz w:val="28"/>
          <w:szCs w:val="28"/>
        </w:rPr>
        <w:t>H o t ă r â ş t e :</w:t>
      </w:r>
    </w:p>
    <w:p w14:paraId="0D60768B" w14:textId="77777777" w:rsidR="00372B8A" w:rsidRPr="00372B8A" w:rsidRDefault="00372B8A" w:rsidP="00372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sz w:val="28"/>
          <w:szCs w:val="28"/>
        </w:rPr>
      </w:pPr>
    </w:p>
    <w:p w14:paraId="4C80C884" w14:textId="77777777" w:rsidR="00334140" w:rsidRPr="00334140" w:rsidRDefault="00372B8A" w:rsidP="003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72B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rt.</w:t>
      </w:r>
      <w:r w:rsidRPr="00372B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372B8A">
        <w:rPr>
          <w:rFonts w:ascii="Times New Roman" w:hAnsi="Times New Roman" w:cs="Times New Roman"/>
          <w:color w:val="000000"/>
          <w:sz w:val="24"/>
          <w:szCs w:val="24"/>
        </w:rPr>
        <w:t xml:space="preserve"> Se aprobă </w:t>
      </w:r>
      <w:r w:rsidR="00334140" w:rsidRPr="0033414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completarea   </w:t>
      </w:r>
      <w:r w:rsidR="00334140" w:rsidRPr="00334140">
        <w:rPr>
          <w:rFonts w:ascii="Times New Roman" w:hAnsi="Times New Roman" w:cs="Times New Roman"/>
          <w:bCs/>
          <w:i/>
          <w:color w:val="000000"/>
          <w:sz w:val="24"/>
          <w:szCs w:val="24"/>
        </w:rPr>
        <w:t>HCL nr.322 din 25 august 2022 privind aprobarea  Planului de  Mobilitate Urbană Durabilă (PMUD) al Municipiului Târgu Mureș – Orizont 2030</w:t>
      </w:r>
      <w:r w:rsidR="00334140" w:rsidRPr="0033414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cu anexa </w:t>
      </w:r>
    </w:p>
    <w:p w14:paraId="48B06DFD" w14:textId="5D1C8CAD" w:rsidR="00372B8A" w:rsidRPr="00372B8A" w:rsidRDefault="00334140" w:rsidP="0037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4140">
        <w:rPr>
          <w:rFonts w:ascii="Times New Roman" w:hAnsi="Times New Roman" w:cs="Times New Roman"/>
          <w:b/>
          <w:i/>
          <w:color w:val="000000"/>
          <w:sz w:val="24"/>
          <w:szCs w:val="24"/>
        </w:rPr>
        <w:t>Lista proiectelor de mobilitate urbană care vor fi etapizate prin Programul Regiunea Centru 2021-2027</w:t>
      </w:r>
      <w:r w:rsidR="00372B8A" w:rsidRPr="00372B8A">
        <w:rPr>
          <w:rFonts w:ascii="Times New Roman" w:hAnsi="Times New Roman" w:cs="Times New Roman"/>
          <w:color w:val="000000"/>
          <w:sz w:val="24"/>
          <w:szCs w:val="24"/>
        </w:rPr>
        <w:t>, conform Anexei care face parte integrantă din prezenta hotărâre.</w:t>
      </w:r>
    </w:p>
    <w:p w14:paraId="3378654B" w14:textId="77777777" w:rsidR="00372B8A" w:rsidRPr="00372B8A" w:rsidRDefault="00372B8A" w:rsidP="00372B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D2B4AE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Art. 2 </w:t>
      </w: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Cu aducere spre îndeplinire a prezentei hotărâri se încredințează Executivul Municipiului Târgu Mureș, prin Direcția Economică, Direcția Proiecte cu Finanţare Internațională, Resurse Umane, Relații cu publicul şi Logistică, Serviciul Public Administrația Domeniului Public, Direcția tehnică</w:t>
      </w:r>
    </w:p>
    <w:p w14:paraId="2A6A4729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4A38C277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72B8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72B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Art. 3 </w:t>
      </w:r>
      <w:r w:rsidRPr="00372B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7E892F83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372B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</w:p>
    <w:p w14:paraId="6FF09E16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72B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Art. 4</w:t>
      </w:r>
      <w:r w:rsidRPr="00372B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Prezenta hotărâre se comunică:</w:t>
      </w:r>
    </w:p>
    <w:p w14:paraId="7CEDA89A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72B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 xml:space="preserve">- Direcției Proiecte cu Finanțare Internațională, Resurse Umane, Relații cu Publicul și Logistică, </w:t>
      </w:r>
    </w:p>
    <w:p w14:paraId="446A0A77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72B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</w:t>
      </w:r>
      <w:r w:rsidRPr="00372B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 xml:space="preserve"> - Direcției Economice,</w:t>
      </w:r>
    </w:p>
    <w:p w14:paraId="33204E13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ab/>
        <w:t xml:space="preserve">- </w:t>
      </w: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Serviciul Public Administrația Domeniului Public</w:t>
      </w:r>
    </w:p>
    <w:p w14:paraId="795FF661" w14:textId="77777777" w:rsidR="00372B8A" w:rsidRPr="00372B8A" w:rsidRDefault="00372B8A" w:rsidP="00372B8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- Direcția tehnică</w:t>
      </w:r>
    </w:p>
    <w:p w14:paraId="717BF261" w14:textId="77777777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o-RO" w:bidi="he-IL"/>
        </w:rPr>
      </w:pPr>
    </w:p>
    <w:p w14:paraId="3B0E58EB" w14:textId="77777777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o-RO" w:bidi="he-IL"/>
        </w:rPr>
      </w:pPr>
    </w:p>
    <w:p w14:paraId="3075F595" w14:textId="77777777" w:rsidR="00372B8A" w:rsidRPr="00372B8A" w:rsidRDefault="00372B8A" w:rsidP="0037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40408"/>
          <w:sz w:val="24"/>
          <w:szCs w:val="24"/>
          <w:lang w:eastAsia="ro-RO" w:bidi="he-IL"/>
        </w:rPr>
      </w:pPr>
      <w:r w:rsidRPr="00372B8A">
        <w:rPr>
          <w:rFonts w:ascii="Times New Roman" w:eastAsia="Times New Roman" w:hAnsi="Times New Roman" w:cs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372B8A">
        <w:rPr>
          <w:rFonts w:ascii="Times New Roman" w:eastAsia="Times New Roman" w:hAnsi="Times New Roman" w:cs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385B102C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Secretarul general al Municipiului Târgu Mureș</w:t>
      </w:r>
    </w:p>
    <w:p w14:paraId="188846EC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2B8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</w:t>
      </w:r>
      <w:r w:rsidRPr="00372B8A">
        <w:rPr>
          <w:rFonts w:ascii="Times New Roman" w:eastAsia="Calibri" w:hAnsi="Times New Roman" w:cs="Times New Roman"/>
          <w:b/>
          <w:bCs/>
          <w:sz w:val="24"/>
          <w:szCs w:val="24"/>
        </w:rPr>
        <w:t>Bordi Kinga</w:t>
      </w:r>
    </w:p>
    <w:p w14:paraId="3F158488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8A231C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71AA82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A7260E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6B9EFC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BEF05B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179F7D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4E3C60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6F1108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ED37CD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82696C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1325AF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996F0F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CD75C8" w14:textId="77777777" w:rsidR="008F2A06" w:rsidRDefault="008F2A06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A5062C" w14:textId="77777777" w:rsidR="008F2A06" w:rsidRDefault="008F2A06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8FBB08" w14:textId="77777777" w:rsidR="008F2A06" w:rsidRDefault="008F2A06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041B79" w14:textId="77777777" w:rsidR="008F2A06" w:rsidRPr="00372B8A" w:rsidRDefault="008F2A06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0857E1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204B13" w14:textId="77777777" w:rsidR="00372B8A" w:rsidRPr="00372B8A" w:rsidRDefault="00372B8A" w:rsidP="00372B8A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F13D04" w14:textId="77777777" w:rsidR="00372B8A" w:rsidRPr="00372B8A" w:rsidRDefault="00372B8A" w:rsidP="00372B8A">
      <w:pPr>
        <w:spacing w:after="0" w:line="240" w:lineRule="auto"/>
        <w:ind w:left="170" w:firstLine="720"/>
        <w:jc w:val="both"/>
        <w:rPr>
          <w:rFonts w:ascii="Calibri" w:eastAsia="Calibri" w:hAnsi="Calibri" w:cs="Times New Roman"/>
        </w:rPr>
      </w:pPr>
      <w:r w:rsidRPr="00372B8A">
        <w:rPr>
          <w:rFonts w:ascii="Times New Roman" w:eastAsia="Times New Roman" w:hAnsi="Times New Roman" w:cs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9BEA6B4" w14:textId="77777777" w:rsidR="00372B8A" w:rsidRPr="00372B8A" w:rsidRDefault="00372B8A" w:rsidP="00372B8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5832BA9" w14:textId="77777777" w:rsidR="00372B8A" w:rsidRDefault="00372B8A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FD123D9" w14:textId="77777777" w:rsidR="00372B8A" w:rsidRDefault="00372B8A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00F794E" w14:textId="77777777" w:rsidR="00372B8A" w:rsidRDefault="00372B8A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2"/>
        <w:gridCol w:w="1150"/>
        <w:gridCol w:w="505"/>
        <w:gridCol w:w="790"/>
        <w:gridCol w:w="3120"/>
        <w:gridCol w:w="1596"/>
        <w:gridCol w:w="1663"/>
      </w:tblGrid>
      <w:tr w:rsidR="00372B8A" w:rsidRPr="00372B8A" w14:paraId="5F7F46FD" w14:textId="77777777" w:rsidTr="00A4610F">
        <w:trPr>
          <w:trHeight w:val="97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7CDE2" w14:textId="407B1E75" w:rsidR="00372B8A" w:rsidRPr="00334140" w:rsidRDefault="00372B8A" w:rsidP="00372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o-RO"/>
              </w:rPr>
            </w:pPr>
            <w:bookmarkStart w:id="12" w:name="_Hlk167273431"/>
            <w:r w:rsidRPr="00334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 xml:space="preserve">Anexa la </w:t>
            </w:r>
            <w:r w:rsidR="00334140" w:rsidRPr="0033414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Planul de  Mobilitate Urbană Durabilă (PMUD) al Municipiului Târgu Mureș – Orizont 2030</w:t>
            </w:r>
          </w:p>
          <w:p w14:paraId="58EE0C2C" w14:textId="77777777" w:rsidR="00372B8A" w:rsidRDefault="00372B8A" w:rsidP="0037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  <w:p w14:paraId="59390FA9" w14:textId="77777777" w:rsidR="00372B8A" w:rsidRDefault="00372B8A" w:rsidP="0037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  <w:p w14:paraId="163DE4CD" w14:textId="77777777" w:rsidR="00372B8A" w:rsidRPr="00372B8A" w:rsidRDefault="00372B8A" w:rsidP="0037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5A3FC4" w:rsidRPr="00372B8A" w14:paraId="602E6F92" w14:textId="77777777" w:rsidTr="005A3FC4">
        <w:trPr>
          <w:trHeight w:val="818"/>
        </w:trPr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93258" w14:textId="77777777" w:rsidR="005A3FC4" w:rsidRPr="00372B8A" w:rsidRDefault="005A3FC4" w:rsidP="0037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D4EA2" w14:textId="7FF02473" w:rsidR="005A3FC4" w:rsidRPr="00372B8A" w:rsidRDefault="005A3FC4" w:rsidP="0037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372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Lista proiectelor</w:t>
            </w:r>
            <w:r w:rsidR="003341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de mobilitate urbană</w:t>
            </w:r>
            <w:r w:rsidRPr="00372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aflate în implementare, propuse pentru etapizare prin Programul Regiunea Centru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(PRC)</w:t>
            </w:r>
            <w:r w:rsidRPr="00372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2021-2027</w:t>
            </w:r>
          </w:p>
        </w:tc>
      </w:tr>
      <w:tr w:rsidR="00D4479B" w:rsidRPr="00372B8A" w14:paraId="72162570" w14:textId="6C2CDD88" w:rsidTr="00A4610F">
        <w:trPr>
          <w:trHeight w:val="1050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5DC4" w14:textId="5A1D5813" w:rsidR="00D4479B" w:rsidRPr="00372B8A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DD02" w14:textId="6E432F61" w:rsidR="00D4479B" w:rsidRPr="00372B8A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Muncipiu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5D14" w14:textId="39B98C47" w:rsidR="00D4479B" w:rsidRPr="00372B8A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Obiectiv specific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E3F" w14:textId="28B6A04C" w:rsidR="00D4479B" w:rsidRPr="00372B8A" w:rsidRDefault="00D4479B" w:rsidP="0037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Titlu proiect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213A" w14:textId="5A02BB78" w:rsidR="00D4479B" w:rsidRPr="00A4610F" w:rsidRDefault="00D4479B" w:rsidP="00D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Valoare totala proiect</w:t>
            </w:r>
            <w:r w:rsidR="00A4610F"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(lei)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A358" w14:textId="7169881F" w:rsidR="00D4479B" w:rsidRPr="00A4610F" w:rsidRDefault="00A4610F" w:rsidP="00D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Din care, v</w:t>
            </w:r>
            <w:r w:rsidR="00D4479B"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aloare totala proiect etapa II</w:t>
            </w:r>
            <w:r w:rsidRPr="00A4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(lei)</w:t>
            </w:r>
          </w:p>
        </w:tc>
      </w:tr>
      <w:tr w:rsidR="00D4479B" w:rsidRPr="00372B8A" w14:paraId="50D55C59" w14:textId="1D412850" w:rsidTr="00A4610F">
        <w:trPr>
          <w:trHeight w:val="70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31F2" w14:textId="1CC8EE8A" w:rsidR="00D4479B" w:rsidRPr="00372B8A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6DB4" w14:textId="0052F22F" w:rsidR="00D4479B" w:rsidRPr="00A4610F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Târgu Mureș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1591" w14:textId="6DDDFD42" w:rsidR="00D4479B" w:rsidRPr="00A4610F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Prioritatea4, O.S. 2.8, Actiunea 4.1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2C1A5" w14:textId="576FA699" w:rsidR="00D4479B" w:rsidRDefault="00D4479B" w:rsidP="0037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"Reamenajarea infrastructurii pe coridorul  deservit de</w:t>
            </w:r>
          </w:p>
          <w:p w14:paraId="6733FF48" w14:textId="237DA0E9" w:rsidR="00D4479B" w:rsidRPr="00372B8A" w:rsidRDefault="00D4479B" w:rsidP="0037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transportul public local pe zona Vest – Centru a Municipiului Tirgu Mures"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2E3BC" w14:textId="77777777" w:rsidR="00D4479B" w:rsidRDefault="00D44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12BF7714" w14:textId="66E63EDD" w:rsidR="00D4479B" w:rsidRPr="00372B8A" w:rsidRDefault="00A4610F" w:rsidP="00D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64.991.546,02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CF7FE" w14:textId="77777777" w:rsidR="00D4479B" w:rsidRDefault="00D44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67B44AF8" w14:textId="62DD3C5A" w:rsidR="00D4479B" w:rsidRPr="00372B8A" w:rsidRDefault="00A4610F" w:rsidP="00D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49.457.652,49</w:t>
            </w:r>
          </w:p>
        </w:tc>
      </w:tr>
      <w:tr w:rsidR="00D4479B" w:rsidRPr="00372B8A" w14:paraId="2DF1205F" w14:textId="793B91CE" w:rsidTr="00A4610F">
        <w:trPr>
          <w:trHeight w:val="6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B174" w14:textId="6373E565" w:rsidR="00D4479B" w:rsidRPr="00372B8A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6851" w14:textId="3872183D" w:rsidR="00D4479B" w:rsidRPr="00A4610F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Târgu Mureș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9D1D" w14:textId="05BA2FAA" w:rsidR="00D4479B" w:rsidRPr="00A4610F" w:rsidRDefault="00D4479B" w:rsidP="0037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A4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Prioritatea4, O.S. 2.8, Actiunea 4.1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70ED" w14:textId="2601601A" w:rsidR="00D4479B" w:rsidRPr="00372B8A" w:rsidRDefault="00D4479B" w:rsidP="0037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7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"Modernizarea transportului public de călători al Municipiului Tîrgu Mureș"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D934" w14:textId="2F5E701E" w:rsidR="00D4479B" w:rsidRDefault="00A46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53.003.350,66</w:t>
            </w:r>
          </w:p>
          <w:p w14:paraId="5EEC8FA7" w14:textId="77777777" w:rsidR="00D4479B" w:rsidRPr="00372B8A" w:rsidRDefault="00D4479B" w:rsidP="00D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45D15" w14:textId="540D2CC5" w:rsidR="00D4479B" w:rsidRDefault="00A46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26.329.981,60</w:t>
            </w:r>
          </w:p>
          <w:p w14:paraId="7D55957A" w14:textId="77777777" w:rsidR="00D4479B" w:rsidRPr="00372B8A" w:rsidRDefault="00D4479B" w:rsidP="00D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bookmarkEnd w:id="12"/>
    </w:tbl>
    <w:p w14:paraId="53C50ABF" w14:textId="26975262" w:rsidR="00415017" w:rsidRPr="00415017" w:rsidRDefault="00415017" w:rsidP="00372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sectPr w:rsidR="00415017" w:rsidRPr="00415017" w:rsidSect="00303C85">
      <w:pgSz w:w="11907" w:h="16840" w:code="9"/>
      <w:pgMar w:top="709" w:right="127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1F985" w14:textId="77777777" w:rsidR="00A00DE5" w:rsidRDefault="00A00DE5" w:rsidP="0068157A">
      <w:pPr>
        <w:spacing w:after="0" w:line="240" w:lineRule="auto"/>
      </w:pPr>
      <w:r>
        <w:separator/>
      </w:r>
    </w:p>
  </w:endnote>
  <w:endnote w:type="continuationSeparator" w:id="0">
    <w:p w14:paraId="51DCD9FF" w14:textId="77777777" w:rsidR="00A00DE5" w:rsidRDefault="00A00DE5" w:rsidP="0068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01816" w14:textId="77777777" w:rsidR="00A00DE5" w:rsidRDefault="00A00DE5" w:rsidP="0068157A">
      <w:pPr>
        <w:spacing w:after="0" w:line="240" w:lineRule="auto"/>
      </w:pPr>
      <w:r>
        <w:separator/>
      </w:r>
    </w:p>
  </w:footnote>
  <w:footnote w:type="continuationSeparator" w:id="0">
    <w:p w14:paraId="10454430" w14:textId="77777777" w:rsidR="00A00DE5" w:rsidRDefault="00A00DE5" w:rsidP="0068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B52"/>
    <w:multiLevelType w:val="hybridMultilevel"/>
    <w:tmpl w:val="9E6C3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151D6"/>
    <w:multiLevelType w:val="hybridMultilevel"/>
    <w:tmpl w:val="36E421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44F8"/>
    <w:multiLevelType w:val="hybridMultilevel"/>
    <w:tmpl w:val="E03E4B4C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4063908"/>
    <w:multiLevelType w:val="hybridMultilevel"/>
    <w:tmpl w:val="97D2DC1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14816853">
    <w:abstractNumId w:val="4"/>
  </w:num>
  <w:num w:numId="2" w16cid:durableId="1320576043">
    <w:abstractNumId w:val="0"/>
  </w:num>
  <w:num w:numId="3" w16cid:durableId="753094343">
    <w:abstractNumId w:val="6"/>
  </w:num>
  <w:num w:numId="4" w16cid:durableId="2086761941">
    <w:abstractNumId w:val="2"/>
  </w:num>
  <w:num w:numId="5" w16cid:durableId="1163551677">
    <w:abstractNumId w:val="3"/>
  </w:num>
  <w:num w:numId="6" w16cid:durableId="1339231152">
    <w:abstractNumId w:val="1"/>
  </w:num>
  <w:num w:numId="7" w16cid:durableId="1507131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9"/>
    <w:rsid w:val="00012E78"/>
    <w:rsid w:val="00017ED2"/>
    <w:rsid w:val="0002722F"/>
    <w:rsid w:val="00030D6E"/>
    <w:rsid w:val="00031FA8"/>
    <w:rsid w:val="00077C91"/>
    <w:rsid w:val="00095374"/>
    <w:rsid w:val="000B6BAE"/>
    <w:rsid w:val="000C3E25"/>
    <w:rsid w:val="000E24C9"/>
    <w:rsid w:val="000F7376"/>
    <w:rsid w:val="00112B3A"/>
    <w:rsid w:val="00113F1E"/>
    <w:rsid w:val="0014486E"/>
    <w:rsid w:val="001479CD"/>
    <w:rsid w:val="0015197C"/>
    <w:rsid w:val="00187A24"/>
    <w:rsid w:val="00190BFD"/>
    <w:rsid w:val="001A2B32"/>
    <w:rsid w:val="001B3607"/>
    <w:rsid w:val="00214CDB"/>
    <w:rsid w:val="00223FAC"/>
    <w:rsid w:val="00255654"/>
    <w:rsid w:val="00284F94"/>
    <w:rsid w:val="002A4B20"/>
    <w:rsid w:val="002C4D4B"/>
    <w:rsid w:val="002D0771"/>
    <w:rsid w:val="002D4A62"/>
    <w:rsid w:val="002E3A69"/>
    <w:rsid w:val="002E5178"/>
    <w:rsid w:val="003025B3"/>
    <w:rsid w:val="00303C85"/>
    <w:rsid w:val="00316844"/>
    <w:rsid w:val="00320D75"/>
    <w:rsid w:val="00331B6F"/>
    <w:rsid w:val="00334140"/>
    <w:rsid w:val="0037206E"/>
    <w:rsid w:val="00372B8A"/>
    <w:rsid w:val="00372E8A"/>
    <w:rsid w:val="003963FF"/>
    <w:rsid w:val="003E51AB"/>
    <w:rsid w:val="003F5D29"/>
    <w:rsid w:val="00400843"/>
    <w:rsid w:val="0040116E"/>
    <w:rsid w:val="00415017"/>
    <w:rsid w:val="00415B26"/>
    <w:rsid w:val="0042766F"/>
    <w:rsid w:val="00437B04"/>
    <w:rsid w:val="004406B7"/>
    <w:rsid w:val="00444D7C"/>
    <w:rsid w:val="00453BBE"/>
    <w:rsid w:val="00475142"/>
    <w:rsid w:val="00484AB4"/>
    <w:rsid w:val="004B1ECF"/>
    <w:rsid w:val="0052778D"/>
    <w:rsid w:val="00545BC8"/>
    <w:rsid w:val="00547C5D"/>
    <w:rsid w:val="00560E32"/>
    <w:rsid w:val="00582AB4"/>
    <w:rsid w:val="00591030"/>
    <w:rsid w:val="0059346E"/>
    <w:rsid w:val="0059517E"/>
    <w:rsid w:val="005A3FC4"/>
    <w:rsid w:val="005B0861"/>
    <w:rsid w:val="0060101B"/>
    <w:rsid w:val="00605ED4"/>
    <w:rsid w:val="0061367F"/>
    <w:rsid w:val="00651FDE"/>
    <w:rsid w:val="006569FF"/>
    <w:rsid w:val="0068157A"/>
    <w:rsid w:val="006A3D19"/>
    <w:rsid w:val="00704846"/>
    <w:rsid w:val="0070661C"/>
    <w:rsid w:val="007078E9"/>
    <w:rsid w:val="0071796B"/>
    <w:rsid w:val="00724B13"/>
    <w:rsid w:val="00756D5A"/>
    <w:rsid w:val="00776B8F"/>
    <w:rsid w:val="007932E0"/>
    <w:rsid w:val="007C07F2"/>
    <w:rsid w:val="007C35F9"/>
    <w:rsid w:val="007D3886"/>
    <w:rsid w:val="007D7CE0"/>
    <w:rsid w:val="007E1BC3"/>
    <w:rsid w:val="007E6A1E"/>
    <w:rsid w:val="007E787F"/>
    <w:rsid w:val="007F26A0"/>
    <w:rsid w:val="0083705E"/>
    <w:rsid w:val="00840817"/>
    <w:rsid w:val="00852EAE"/>
    <w:rsid w:val="00873993"/>
    <w:rsid w:val="00874349"/>
    <w:rsid w:val="008808DE"/>
    <w:rsid w:val="008B31D2"/>
    <w:rsid w:val="008C4F65"/>
    <w:rsid w:val="008D33C9"/>
    <w:rsid w:val="008F2A06"/>
    <w:rsid w:val="00922C2F"/>
    <w:rsid w:val="00940222"/>
    <w:rsid w:val="00953B6E"/>
    <w:rsid w:val="00956E1E"/>
    <w:rsid w:val="00956F97"/>
    <w:rsid w:val="009B22FD"/>
    <w:rsid w:val="009E7AAC"/>
    <w:rsid w:val="00A00DE5"/>
    <w:rsid w:val="00A30331"/>
    <w:rsid w:val="00A37DE2"/>
    <w:rsid w:val="00A4610F"/>
    <w:rsid w:val="00A63106"/>
    <w:rsid w:val="00A65DB4"/>
    <w:rsid w:val="00AE25D9"/>
    <w:rsid w:val="00B26F04"/>
    <w:rsid w:val="00B50301"/>
    <w:rsid w:val="00B55AC5"/>
    <w:rsid w:val="00B60D22"/>
    <w:rsid w:val="00B63053"/>
    <w:rsid w:val="00B6355D"/>
    <w:rsid w:val="00B6780C"/>
    <w:rsid w:val="00B705F3"/>
    <w:rsid w:val="00B75775"/>
    <w:rsid w:val="00B77B51"/>
    <w:rsid w:val="00BC2BDD"/>
    <w:rsid w:val="00BD6673"/>
    <w:rsid w:val="00BF430B"/>
    <w:rsid w:val="00C0164C"/>
    <w:rsid w:val="00C17C3F"/>
    <w:rsid w:val="00C22CCE"/>
    <w:rsid w:val="00C22EAF"/>
    <w:rsid w:val="00C25A0E"/>
    <w:rsid w:val="00C33B08"/>
    <w:rsid w:val="00CC5878"/>
    <w:rsid w:val="00CF1F06"/>
    <w:rsid w:val="00CF2DD0"/>
    <w:rsid w:val="00CF7B73"/>
    <w:rsid w:val="00D41B67"/>
    <w:rsid w:val="00D4479B"/>
    <w:rsid w:val="00DE192B"/>
    <w:rsid w:val="00DF3D79"/>
    <w:rsid w:val="00E054A4"/>
    <w:rsid w:val="00E27513"/>
    <w:rsid w:val="00E405E5"/>
    <w:rsid w:val="00E42D24"/>
    <w:rsid w:val="00E4588A"/>
    <w:rsid w:val="00E6044E"/>
    <w:rsid w:val="00E623D3"/>
    <w:rsid w:val="00E719FA"/>
    <w:rsid w:val="00E72936"/>
    <w:rsid w:val="00E8085C"/>
    <w:rsid w:val="00E8237C"/>
    <w:rsid w:val="00EA12BD"/>
    <w:rsid w:val="00EF05F9"/>
    <w:rsid w:val="00F20FAE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38792"/>
  <w15:chartTrackingRefBased/>
  <w15:docId w15:val="{861D19B4-7BD8-48F5-8FE9-27680C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7A"/>
  </w:style>
  <w:style w:type="paragraph" w:styleId="Footer">
    <w:name w:val="footer"/>
    <w:basedOn w:val="Normal"/>
    <w:link w:val="FooterCha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7A"/>
  </w:style>
  <w:style w:type="paragraph" w:styleId="NoSpacing">
    <w:name w:val="No Spacing"/>
    <w:uiPriority w:val="1"/>
    <w:qFormat/>
    <w:rsid w:val="00E604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E2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9355-FFDB-41CF-AE67-93AECCFD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1725</Words>
  <Characters>10005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cp:lastPrinted>2022-08-09T06:21:00Z</cp:lastPrinted>
  <dcterms:created xsi:type="dcterms:W3CDTF">2024-05-22T12:24:00Z</dcterms:created>
  <dcterms:modified xsi:type="dcterms:W3CDTF">2024-05-23T11:54:00Z</dcterms:modified>
</cp:coreProperties>
</file>