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E9DB1" w14:textId="77777777" w:rsidR="00C43A2B" w:rsidRPr="00C43A2B" w:rsidRDefault="00C43A2B" w:rsidP="00C43A2B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16"/>
          <w:szCs w:val="16"/>
          <w14:ligatures w14:val="none"/>
        </w:rPr>
      </w:pPr>
      <w:r w:rsidRPr="00C43A2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14:ligatures w14:val="none"/>
        </w:rPr>
        <w:t>ROMÂNIA</w:t>
      </w:r>
      <w:r w:rsidRPr="00C43A2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bCs/>
          <w:kern w:val="32"/>
          <w:sz w:val="16"/>
          <w:szCs w:val="16"/>
          <w14:ligatures w14:val="none"/>
        </w:rPr>
        <w:t xml:space="preserve">                       (nu produce efecte juridice)*</w:t>
      </w:r>
    </w:p>
    <w:p w14:paraId="63F43D88" w14:textId="77777777" w:rsidR="00C43A2B" w:rsidRPr="00C43A2B" w:rsidRDefault="00C43A2B" w:rsidP="00C43A2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43A2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JUDEŢUL MUREŞ                                                                                    </w:t>
      </w:r>
    </w:p>
    <w:p w14:paraId="2BE96705" w14:textId="77777777" w:rsidR="00C43A2B" w:rsidRPr="00C43A2B" w:rsidRDefault="00C43A2B" w:rsidP="00C43A2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MUNICIPIUL TÂRGU MUREŞ</w:t>
      </w:r>
      <w:r w:rsidRPr="00C43A2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                 </w:t>
      </w:r>
    </w:p>
    <w:p w14:paraId="3421F1C6" w14:textId="77777777" w:rsidR="00C43A2B" w:rsidRPr="00C43A2B" w:rsidRDefault="00C43A2B" w:rsidP="00C43A2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DIRECŢIA TEHNICĂ</w:t>
      </w:r>
      <w:r w:rsidRPr="00C43A2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 </w:t>
      </w:r>
    </w:p>
    <w:p w14:paraId="1545134C" w14:textId="72590F34" w:rsidR="00C43A2B" w:rsidRPr="00C43A2B" w:rsidRDefault="00C43A2B" w:rsidP="00C43A2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43A2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Nr. </w:t>
      </w:r>
      <w:bookmarkStart w:id="0" w:name="_Hlk213743126"/>
      <w:r w:rsidR="001C098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56.452</w:t>
      </w:r>
      <w:r w:rsidRPr="00C43A2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/</w:t>
      </w:r>
      <w:r w:rsidR="001C098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2.980</w:t>
      </w:r>
      <w:r w:rsidRPr="00C43A2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/DT/</w:t>
      </w:r>
      <w:r w:rsidR="001C098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11.11.2025</w:t>
      </w:r>
      <w:r w:rsidRPr="00C43A2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bookmarkEnd w:id="0"/>
      <w:r w:rsidRPr="00C43A2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</w:p>
    <w:p w14:paraId="16020056" w14:textId="77777777" w:rsidR="00C43A2B" w:rsidRPr="00C43A2B" w:rsidRDefault="00C43A2B" w:rsidP="00C43A2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5D39FC8" w14:textId="77777777" w:rsidR="00C43A2B" w:rsidRPr="00C43A2B" w:rsidRDefault="00C43A2B" w:rsidP="00C43A2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</w:t>
      </w: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 xml:space="preserve">                      </w:t>
      </w: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 xml:space="preserve">                                                                         Initiator</w:t>
      </w:r>
    </w:p>
    <w:p w14:paraId="02A5B2DF" w14:textId="77777777" w:rsidR="00C43A2B" w:rsidRPr="00C43A2B" w:rsidRDefault="00C43A2B" w:rsidP="00C43A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 xml:space="preserve">        </w:t>
      </w:r>
      <w:r w:rsidRPr="00C43A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                                  </w:t>
      </w: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PRIMAR</w:t>
      </w:r>
    </w:p>
    <w:p w14:paraId="29CBC81D" w14:textId="77777777" w:rsidR="00C43A2B" w:rsidRPr="00C43A2B" w:rsidRDefault="00C43A2B" w:rsidP="00C43A2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 xml:space="preserve">                                                Soós Zoltán</w:t>
      </w:r>
    </w:p>
    <w:p w14:paraId="09C8D5BC" w14:textId="77777777" w:rsidR="00C43A2B" w:rsidRPr="00C43A2B" w:rsidRDefault="00C43A2B" w:rsidP="00C43A2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8BC4591" w14:textId="77777777" w:rsidR="00C43A2B" w:rsidRPr="00C43A2B" w:rsidRDefault="00C43A2B" w:rsidP="00C43A2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9C5B553" w14:textId="77777777" w:rsidR="00C43A2B" w:rsidRPr="00C43A2B" w:rsidRDefault="00C43A2B" w:rsidP="00C43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Referat de aprobare</w:t>
      </w:r>
    </w:p>
    <w:p w14:paraId="60CA0F7C" w14:textId="77777777" w:rsidR="00C43A2B" w:rsidRPr="00C43A2B" w:rsidRDefault="00C43A2B" w:rsidP="00C43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2C0FC30" w14:textId="77777777" w:rsidR="00C43A2B" w:rsidRPr="00C43A2B" w:rsidRDefault="00C43A2B" w:rsidP="00C43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09785BF" w14:textId="77777777" w:rsidR="00C43A2B" w:rsidRP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</w:pPr>
      <w:bookmarkStart w:id="1" w:name="_Hlk528759698"/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privind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aprobarea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Documentației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avizare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a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lucrărilor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intervenții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și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a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indicatorilor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tehnico-economici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aferenţi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obiectivului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investiţii</w:t>
      </w:r>
      <w:bookmarkEnd w:id="1"/>
      <w:proofErr w:type="spellEnd"/>
    </w:p>
    <w:p w14:paraId="4FF2AEBA" w14:textId="03C41BB2" w:rsidR="00C43A2B" w:rsidRP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</w:pP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>„</w:t>
      </w:r>
      <w:bookmarkStart w:id="2" w:name="_Hlk212791677"/>
      <w:bookmarkStart w:id="3" w:name="_Hlk105497141"/>
      <w:r w:rsidR="004769FA" w:rsidRPr="008A2E6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Modernizare strada </w:t>
      </w:r>
      <w:r w:rsidR="004769F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</w:t>
      </w:r>
      <w:r w:rsidR="0071689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untenia</w:t>
      </w:r>
      <w:r w:rsidR="004769FA" w:rsidRPr="008A2E6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– </w:t>
      </w:r>
      <w:r w:rsidR="004769F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SF/</w:t>
      </w:r>
      <w:r w:rsidR="004769FA" w:rsidRPr="008A2E6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DALI</w:t>
      </w:r>
      <w:bookmarkEnd w:id="2"/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>”</w:t>
      </w:r>
      <w:bookmarkEnd w:id="3"/>
    </w:p>
    <w:p w14:paraId="2C25F435" w14:textId="77777777" w:rsidR="00C43A2B" w:rsidRPr="00C43A2B" w:rsidRDefault="00C43A2B" w:rsidP="00C43A2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47166401" w14:textId="77777777" w:rsidR="00C43A2B" w:rsidRPr="00C43A2B" w:rsidRDefault="00C43A2B" w:rsidP="00C43A2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50A946E6" w14:textId="330233DA" w:rsidR="00C43A2B" w:rsidRPr="00C43A2B" w:rsidRDefault="00C43A2B" w:rsidP="00476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/>
          <w14:ligatures w14:val="none"/>
        </w:rPr>
      </w:pPr>
      <w:r w:rsidRPr="00C43A2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/>
          <w14:ligatures w14:val="none"/>
        </w:rPr>
        <w:tab/>
      </w:r>
      <w:r w:rsidR="004769FA" w:rsidRPr="004769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/>
          <w14:ligatures w14:val="none"/>
        </w:rPr>
        <w:t>Obiectivul studiat face parte din categoria străzilor de categoria a IV-a, cu 2 benzi, în mediu urban.</w:t>
      </w:r>
      <w:r w:rsidR="004769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/>
          <w14:ligatures w14:val="none"/>
        </w:rPr>
        <w:t xml:space="preserve"> </w:t>
      </w:r>
      <w:r w:rsidR="004769FA" w:rsidRPr="004769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/>
          <w14:ligatures w14:val="none"/>
        </w:rPr>
        <w:t>În prezent strada se află într-o stare tehnică neadecvată desfășurării traficului rutier și pietonal în condiții de siguranță și confort. Sistemul rutier este alcătuit pavele vibro presate.</w:t>
      </w:r>
      <w:r w:rsidRPr="00C43A2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it-IT"/>
          <w14:ligatures w14:val="none"/>
        </w:rPr>
        <w:t xml:space="preserve"> .  </w:t>
      </w:r>
    </w:p>
    <w:p w14:paraId="0911C910" w14:textId="77777777" w:rsidR="00C43A2B" w:rsidRPr="00C43A2B" w:rsidRDefault="00C43A2B" w:rsidP="004769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/>
          <w14:ligatures w14:val="none"/>
        </w:rPr>
      </w:pPr>
    </w:p>
    <w:p w14:paraId="0A5B26AF" w14:textId="77777777" w:rsidR="00C43A2B" w:rsidRPr="00C43A2B" w:rsidRDefault="00C43A2B" w:rsidP="004769F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/>
          <w14:ligatures w14:val="none"/>
        </w:rPr>
      </w:pP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/>
          <w14:ligatures w14:val="none"/>
        </w:rPr>
        <w:t>Situaţia existentă:</w:t>
      </w:r>
    </w:p>
    <w:p w14:paraId="043E0F56" w14:textId="77777777" w:rsidR="0071689B" w:rsidRPr="0071689B" w:rsidRDefault="0071689B" w:rsidP="0071689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Situația</w:t>
      </w:r>
      <w:proofErr w:type="spellEnd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existentă</w:t>
      </w:r>
      <w:proofErr w:type="spellEnd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străzii</w:t>
      </w:r>
      <w:proofErr w:type="spellEnd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este</w:t>
      </w:r>
      <w:proofErr w:type="spellEnd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următoarea</w:t>
      </w:r>
      <w:proofErr w:type="spellEnd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</w:p>
    <w:p w14:paraId="5BDF08D1" w14:textId="77777777" w:rsidR="0071689B" w:rsidRPr="0071689B" w:rsidRDefault="0071689B" w:rsidP="0071689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Lungimea</w:t>
      </w:r>
      <w:proofErr w:type="spellEnd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tronsonului</w:t>
      </w:r>
      <w:proofErr w:type="spellEnd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proiectat</w:t>
      </w:r>
      <w:proofErr w:type="spellEnd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al </w:t>
      </w:r>
      <w:proofErr w:type="spellStart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străzii</w:t>
      </w:r>
      <w:proofErr w:type="spellEnd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Muntenia</w:t>
      </w:r>
      <w:proofErr w:type="spellEnd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este</w:t>
      </w:r>
      <w:proofErr w:type="spellEnd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342,55m. </w:t>
      </w:r>
    </w:p>
    <w:p w14:paraId="5C3469C2" w14:textId="1B773D4A" w:rsidR="0071689B" w:rsidRPr="0071689B" w:rsidRDefault="0071689B" w:rsidP="0071689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Strada </w:t>
      </w:r>
      <w:proofErr w:type="spellStart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își</w:t>
      </w:r>
      <w:proofErr w:type="spellEnd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are </w:t>
      </w:r>
      <w:proofErr w:type="spellStart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începutul</w:t>
      </w:r>
      <w:proofErr w:type="spellEnd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in </w:t>
      </w:r>
      <w:proofErr w:type="spellStart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intersecția</w:t>
      </w:r>
      <w:proofErr w:type="spellEnd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strada</w:t>
      </w:r>
      <w:proofErr w:type="spellEnd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Maramureș. </w:t>
      </w:r>
    </w:p>
    <w:p w14:paraId="61CA2D7D" w14:textId="77777777" w:rsidR="0071689B" w:rsidRPr="0071689B" w:rsidRDefault="0071689B" w:rsidP="0071689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Strada se </w:t>
      </w:r>
      <w:proofErr w:type="spellStart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prezintă</w:t>
      </w:r>
      <w:proofErr w:type="spellEnd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prezintă</w:t>
      </w:r>
      <w:proofErr w:type="spellEnd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sistem</w:t>
      </w:r>
      <w:proofErr w:type="spellEnd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rutier</w:t>
      </w:r>
      <w:proofErr w:type="spellEnd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tip </w:t>
      </w:r>
      <w:proofErr w:type="spellStart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pavaj</w:t>
      </w:r>
      <w:proofErr w:type="spellEnd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cu </w:t>
      </w:r>
      <w:proofErr w:type="spellStart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lățimea</w:t>
      </w:r>
      <w:proofErr w:type="spellEnd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4,30 – 6,00 m. </w:t>
      </w:r>
      <w:proofErr w:type="spellStart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Scurgerea</w:t>
      </w:r>
      <w:proofErr w:type="spellEnd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apelor</w:t>
      </w:r>
      <w:proofErr w:type="spellEnd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pluviale</w:t>
      </w:r>
      <w:proofErr w:type="spellEnd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este</w:t>
      </w:r>
      <w:proofErr w:type="spellEnd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asigurată</w:t>
      </w:r>
      <w:proofErr w:type="spellEnd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gurile</w:t>
      </w:r>
      <w:proofErr w:type="spellEnd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scurgere</w:t>
      </w:r>
      <w:proofErr w:type="spellEnd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ale </w:t>
      </w:r>
      <w:proofErr w:type="spellStart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canalizării</w:t>
      </w:r>
      <w:proofErr w:type="spellEnd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pluviale</w:t>
      </w:r>
      <w:proofErr w:type="spellEnd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243FF179" w14:textId="77777777" w:rsidR="0071689B" w:rsidRPr="0071689B" w:rsidRDefault="0071689B" w:rsidP="0071689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Deficiențele</w:t>
      </w:r>
      <w:proofErr w:type="spellEnd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constatate</w:t>
      </w:r>
      <w:proofErr w:type="spellEnd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fața</w:t>
      </w:r>
      <w:proofErr w:type="spellEnd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locului</w:t>
      </w:r>
      <w:proofErr w:type="spellEnd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</w:p>
    <w:p w14:paraId="441F795C" w14:textId="77777777" w:rsidR="0071689B" w:rsidRPr="0071689B" w:rsidRDefault="0071689B" w:rsidP="0071689B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elemente</w:t>
      </w:r>
      <w:proofErr w:type="spellEnd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geometrice</w:t>
      </w:r>
      <w:proofErr w:type="spellEnd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nesistematizate</w:t>
      </w:r>
      <w:proofErr w:type="spellEnd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plan </w:t>
      </w:r>
      <w:proofErr w:type="spellStart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și</w:t>
      </w:r>
      <w:proofErr w:type="spellEnd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profil</w:t>
      </w:r>
      <w:proofErr w:type="spellEnd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longitudinal; </w:t>
      </w:r>
    </w:p>
    <w:p w14:paraId="067FA66D" w14:textId="77777777" w:rsidR="0071689B" w:rsidRPr="0071689B" w:rsidRDefault="0071689B" w:rsidP="0071689B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lipsa</w:t>
      </w:r>
      <w:proofErr w:type="spellEnd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pantelor</w:t>
      </w:r>
      <w:proofErr w:type="spellEnd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transversale</w:t>
      </w:r>
      <w:proofErr w:type="spellEnd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; </w:t>
      </w:r>
    </w:p>
    <w:p w14:paraId="6A205B91" w14:textId="77777777" w:rsidR="0071689B" w:rsidRPr="0071689B" w:rsidRDefault="0071689B" w:rsidP="0071689B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regimul</w:t>
      </w:r>
      <w:proofErr w:type="spellEnd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scurgere</w:t>
      </w:r>
      <w:proofErr w:type="spellEnd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al </w:t>
      </w:r>
      <w:proofErr w:type="spellStart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apelor</w:t>
      </w:r>
      <w:proofErr w:type="spellEnd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deficitar</w:t>
      </w:r>
      <w:proofErr w:type="spellEnd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determinat</w:t>
      </w:r>
      <w:proofErr w:type="spellEnd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lipsa</w:t>
      </w:r>
      <w:proofErr w:type="spellEnd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unui</w:t>
      </w:r>
      <w:proofErr w:type="spellEnd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sistem</w:t>
      </w:r>
      <w:proofErr w:type="spellEnd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rutier</w:t>
      </w:r>
      <w:proofErr w:type="spellEnd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impermeabil</w:t>
      </w:r>
      <w:proofErr w:type="spellEnd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; </w:t>
      </w:r>
    </w:p>
    <w:p w14:paraId="7665BDD0" w14:textId="77777777" w:rsidR="0071689B" w:rsidRPr="0071689B" w:rsidRDefault="0071689B" w:rsidP="0071689B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trotuarele</w:t>
      </w:r>
      <w:proofErr w:type="spellEnd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îmbrăcămintea</w:t>
      </w:r>
      <w:proofErr w:type="spellEnd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degradată</w:t>
      </w:r>
      <w:proofErr w:type="spellEnd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; </w:t>
      </w:r>
    </w:p>
    <w:p w14:paraId="0F513E33" w14:textId="42E52429" w:rsidR="004F47B5" w:rsidRDefault="0071689B" w:rsidP="00C43A2B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semnalizare</w:t>
      </w:r>
      <w:proofErr w:type="spellEnd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rutieră</w:t>
      </w:r>
      <w:proofErr w:type="spellEnd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insuficientă</w:t>
      </w:r>
      <w:proofErr w:type="spellEnd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drumului</w:t>
      </w:r>
      <w:proofErr w:type="spellEnd"/>
      <w:r w:rsidRPr="0071689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; </w:t>
      </w:r>
    </w:p>
    <w:p w14:paraId="758EF7EA" w14:textId="1D35C9F5" w:rsidR="0096619F" w:rsidRPr="0071689B" w:rsidRDefault="0096619F" w:rsidP="0096619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93F39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>Conform HG 907/2018 proiectantul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prezintă</w:t>
      </w:r>
      <w:r w:rsidRPr="00393F39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 xml:space="preserve"> două scenarii din care propune varianta optimă/recomandată care o supunem spre aprobare.</w:t>
      </w:r>
    </w:p>
    <w:p w14:paraId="2F49CBBC" w14:textId="77777777" w:rsidR="00C43A2B" w:rsidRPr="00C43A2B" w:rsidRDefault="00C43A2B" w:rsidP="00C43A2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3D19B1A8" w14:textId="77777777" w:rsidR="00C43A2B" w:rsidRPr="00C43A2B" w:rsidRDefault="00C43A2B" w:rsidP="00C43A2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/>
          <w14:ligatures w14:val="none"/>
        </w:rPr>
      </w:pPr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/>
          <w14:ligatures w14:val="none"/>
        </w:rPr>
        <w:t>Situaţia propusă:</w:t>
      </w:r>
    </w:p>
    <w:p w14:paraId="55AA7F39" w14:textId="77777777" w:rsidR="0071689B" w:rsidRPr="0071689B" w:rsidRDefault="0071689B" w:rsidP="0071689B">
      <w:p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Obiectivul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principal al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proiectului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îl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reprezintă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îmbunătățirea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condițiilor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trafic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pe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strada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Maramureș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prin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amenajarea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căilor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comunicare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terestră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destinată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traficului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rutier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local, precum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și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traficului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pietonal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08DF8E98" w14:textId="77777777" w:rsidR="0071689B" w:rsidRPr="0071689B" w:rsidRDefault="0071689B" w:rsidP="0071689B">
      <w:p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Obiectivele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specifice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proiectului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</w:p>
    <w:p w14:paraId="036E0B61" w14:textId="77777777" w:rsidR="0071689B" w:rsidRPr="0071689B" w:rsidRDefault="0071689B" w:rsidP="0071689B">
      <w:pPr>
        <w:numPr>
          <w:ilvl w:val="0"/>
          <w:numId w:val="12"/>
        </w:num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îmbunătățirea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condițiilor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social –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economice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și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mediu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; </w:t>
      </w:r>
    </w:p>
    <w:p w14:paraId="2FB73785" w14:textId="77777777" w:rsidR="0071689B" w:rsidRPr="0071689B" w:rsidRDefault="0071689B" w:rsidP="0071689B">
      <w:pPr>
        <w:numPr>
          <w:ilvl w:val="0"/>
          <w:numId w:val="12"/>
        </w:num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asigurarea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infrastructurii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rutiere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; </w:t>
      </w:r>
    </w:p>
    <w:p w14:paraId="22D9B466" w14:textId="77777777" w:rsidR="0071689B" w:rsidRPr="0071689B" w:rsidRDefault="0071689B" w:rsidP="0071689B">
      <w:pPr>
        <w:numPr>
          <w:ilvl w:val="0"/>
          <w:numId w:val="12"/>
        </w:num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asigurarea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infrastructurii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destinate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pietonilor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; </w:t>
      </w:r>
    </w:p>
    <w:p w14:paraId="14EA60AF" w14:textId="77777777" w:rsidR="0071689B" w:rsidRPr="0071689B" w:rsidRDefault="0071689B" w:rsidP="0071689B">
      <w:pPr>
        <w:numPr>
          <w:ilvl w:val="0"/>
          <w:numId w:val="12"/>
        </w:num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asigurarea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mobilității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forței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muncă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; </w:t>
      </w:r>
    </w:p>
    <w:p w14:paraId="7E8BD2D1" w14:textId="77777777" w:rsidR="0071689B" w:rsidRPr="0071689B" w:rsidRDefault="0071689B" w:rsidP="0071689B">
      <w:pPr>
        <w:numPr>
          <w:ilvl w:val="0"/>
          <w:numId w:val="12"/>
        </w:num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îmbunătățirea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calității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mediului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din zona de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implementare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proiectului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reducerea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nivelului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zgomot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vehiculelor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aflate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circulație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); </w:t>
      </w:r>
    </w:p>
    <w:p w14:paraId="5523936F" w14:textId="77777777" w:rsidR="0071689B" w:rsidRPr="0071689B" w:rsidRDefault="0071689B" w:rsidP="0071689B">
      <w:pPr>
        <w:numPr>
          <w:ilvl w:val="0"/>
          <w:numId w:val="12"/>
        </w:num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lastRenderedPageBreak/>
        <w:t>creșterea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speranței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viață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datorită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facilităților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mai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bune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sănătate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și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reducerii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poluării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; </w:t>
      </w:r>
    </w:p>
    <w:p w14:paraId="50DBFEBC" w14:textId="77777777" w:rsidR="0071689B" w:rsidRPr="0071689B" w:rsidRDefault="0071689B" w:rsidP="0071689B">
      <w:pPr>
        <w:numPr>
          <w:ilvl w:val="0"/>
          <w:numId w:val="12"/>
        </w:num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reducerea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nivelului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expunere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poluarea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aerului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și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sonoră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gram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</w:t>
      </w:r>
      <w:proofErr w:type="gram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oamenilor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zonă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; •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obținerea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unei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construcții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care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să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satisfacă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cerințele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actuale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prescrise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normativele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vigoare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22C86457" w14:textId="77777777" w:rsidR="0071689B" w:rsidRPr="0071689B" w:rsidRDefault="0071689B" w:rsidP="0071689B">
      <w:p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CBE229C" w14:textId="77777777" w:rsidR="0071689B" w:rsidRPr="0071689B" w:rsidRDefault="0071689B" w:rsidP="0071689B">
      <w:p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Aceste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obiective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pot fi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atinse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prin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</w:p>
    <w:p w14:paraId="2542C60A" w14:textId="77777777" w:rsidR="0071689B" w:rsidRPr="0071689B" w:rsidRDefault="0071689B" w:rsidP="0071689B">
      <w:pPr>
        <w:numPr>
          <w:ilvl w:val="0"/>
          <w:numId w:val="13"/>
        </w:num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reabilitarea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părții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carosabile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; </w:t>
      </w:r>
    </w:p>
    <w:p w14:paraId="0DB441C8" w14:textId="77777777" w:rsidR="0071689B" w:rsidRPr="0071689B" w:rsidRDefault="0071689B" w:rsidP="0071689B">
      <w:pPr>
        <w:numPr>
          <w:ilvl w:val="0"/>
          <w:numId w:val="13"/>
        </w:num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amenajarea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trotuarelor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precum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și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amenajarea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acceselor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; </w:t>
      </w:r>
    </w:p>
    <w:p w14:paraId="574C4875" w14:textId="77777777" w:rsidR="0071689B" w:rsidRPr="0071689B" w:rsidRDefault="0071689B" w:rsidP="0071689B">
      <w:pPr>
        <w:numPr>
          <w:ilvl w:val="0"/>
          <w:numId w:val="13"/>
        </w:num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colectarea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apelor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pluviale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pe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partea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carosabilă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și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evacuarea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lor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către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emisari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prin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gurilor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scurgere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ale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canalizări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pluviale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existente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; </w:t>
      </w:r>
    </w:p>
    <w:p w14:paraId="24849030" w14:textId="77777777" w:rsidR="0071689B" w:rsidRPr="0071689B" w:rsidRDefault="0071689B" w:rsidP="0071689B">
      <w:pPr>
        <w:numPr>
          <w:ilvl w:val="0"/>
          <w:numId w:val="13"/>
        </w:num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realizarea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semnalizării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rutiere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; </w:t>
      </w:r>
    </w:p>
    <w:p w14:paraId="0C9C598E" w14:textId="77777777" w:rsidR="0071689B" w:rsidRPr="0071689B" w:rsidRDefault="0071689B" w:rsidP="0071689B">
      <w:pPr>
        <w:numPr>
          <w:ilvl w:val="0"/>
          <w:numId w:val="13"/>
        </w:num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executarea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iluminatului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public; </w:t>
      </w:r>
    </w:p>
    <w:p w14:paraId="65246770" w14:textId="77777777" w:rsidR="0071689B" w:rsidRDefault="0071689B" w:rsidP="0071689B">
      <w:pPr>
        <w:numPr>
          <w:ilvl w:val="0"/>
          <w:numId w:val="13"/>
        </w:num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executarea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canalizprii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tehnice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tubulatura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fibrăoptică</w:t>
      </w:r>
      <w:proofErr w:type="spellEnd"/>
      <w:r w:rsidRPr="0071689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; </w:t>
      </w:r>
    </w:p>
    <w:p w14:paraId="7210B893" w14:textId="77777777" w:rsidR="008C17BB" w:rsidRPr="008C17BB" w:rsidRDefault="008C17BB" w:rsidP="008C17BB">
      <w:pPr>
        <w:spacing w:after="5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685E3A8" w14:textId="77777777" w:rsidR="008C17BB" w:rsidRPr="008C17BB" w:rsidRDefault="008C17BB" w:rsidP="008C17BB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8C17B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CONCLUZIILE EXPERTIZEI TEHNICE </w:t>
      </w:r>
    </w:p>
    <w:p w14:paraId="597B4812" w14:textId="29AC3DE2" w:rsidR="008C17BB" w:rsidRPr="008C17BB" w:rsidRDefault="008C17BB" w:rsidP="008C17BB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proofErr w:type="spellStart"/>
      <w:r w:rsidRPr="008C17B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Clasa</w:t>
      </w:r>
      <w:proofErr w:type="spellEnd"/>
      <w:r w:rsidRPr="008C17B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8C17B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risc</w:t>
      </w:r>
      <w:proofErr w:type="spellEnd"/>
      <w:r w:rsidRPr="008C17B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seismic; </w:t>
      </w:r>
    </w:p>
    <w:p w14:paraId="6988C28A" w14:textId="77777777" w:rsidR="008C17BB" w:rsidRPr="008C17BB" w:rsidRDefault="008C17BB" w:rsidP="008C17BB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Strada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studiată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încadrează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clasa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risc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seismic III –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corespunzând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construcțiilor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la care sunt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așteptate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degradări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structurale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care nu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afectează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semnificativ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siguranța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structurală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dar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la care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degradările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elementelor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nestructurale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pot fi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importante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. </w:t>
      </w:r>
    </w:p>
    <w:p w14:paraId="3E9C0678" w14:textId="77777777" w:rsidR="008C17BB" w:rsidRPr="008C17BB" w:rsidRDefault="008C17BB" w:rsidP="008C17BB">
      <w:pPr>
        <w:numPr>
          <w:ilvl w:val="0"/>
          <w:numId w:val="14"/>
        </w:num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proofErr w:type="spellStart"/>
      <w:r w:rsidRPr="008C17B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Prezentarea</w:t>
      </w:r>
      <w:proofErr w:type="spellEnd"/>
      <w:r w:rsidRPr="008C17B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8C17B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două</w:t>
      </w:r>
      <w:proofErr w:type="spellEnd"/>
      <w:r w:rsidRPr="008C17B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soluții</w:t>
      </w:r>
      <w:proofErr w:type="spellEnd"/>
      <w:r w:rsidRPr="008C17B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8C17B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intervenție</w:t>
      </w:r>
      <w:proofErr w:type="spellEnd"/>
      <w:r w:rsidRPr="008C17B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</w:p>
    <w:p w14:paraId="02B0F760" w14:textId="77777777" w:rsidR="008C17BB" w:rsidRPr="008C17BB" w:rsidRDefault="008C17BB" w:rsidP="008C17BB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</w:p>
    <w:p w14:paraId="5A0EBFD1" w14:textId="77777777" w:rsidR="008C17BB" w:rsidRPr="008C17BB" w:rsidRDefault="008C17BB" w:rsidP="008C17BB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Soluțiile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reabilitarea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structurii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rutiere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existente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drumului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sunt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stabilite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conform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stării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tehnice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actuale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funcție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zestrea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existentă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și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traficul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perspectivă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. </w:t>
      </w:r>
    </w:p>
    <w:p w14:paraId="02E199A3" w14:textId="77777777" w:rsidR="008C17BB" w:rsidRPr="008C17BB" w:rsidRDefault="008C17BB" w:rsidP="008C17BB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8C17BB">
        <w:rPr>
          <w:rFonts w:ascii="Times New Roman" w:eastAsia="Calibri" w:hAnsi="Times New Roman" w:cs="Times New Roman"/>
          <w:b/>
          <w:bCs/>
          <w:i/>
          <w:iCs/>
          <w:color w:val="000000" w:themeColor="text1"/>
          <w:kern w:val="0"/>
          <w:sz w:val="24"/>
          <w:szCs w:val="24"/>
          <w:lang w:val="en-US"/>
          <w14:ligatures w14:val="none"/>
        </w:rPr>
        <w:t xml:space="preserve">PARTEA CAROSABILĂ: </w:t>
      </w:r>
    </w:p>
    <w:p w14:paraId="23CFAB21" w14:textId="77777777" w:rsidR="008C17BB" w:rsidRPr="008C17BB" w:rsidRDefault="008C17BB" w:rsidP="008C17BB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proofErr w:type="spellStart"/>
      <w:r w:rsidRPr="008C17B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Varianta</w:t>
      </w:r>
      <w:proofErr w:type="spellEnd"/>
      <w:r w:rsidRPr="008C17B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1 – </w:t>
      </w:r>
      <w:proofErr w:type="spellStart"/>
      <w:r w:rsidRPr="008C17B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sistem</w:t>
      </w:r>
      <w:proofErr w:type="spellEnd"/>
      <w:r w:rsidRPr="008C17B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rutier</w:t>
      </w:r>
      <w:proofErr w:type="spellEnd"/>
      <w:r w:rsidRPr="008C17B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semi rigid: </w:t>
      </w:r>
    </w:p>
    <w:p w14:paraId="70E4CB35" w14:textId="77777777" w:rsidR="008C17BB" w:rsidRPr="008C17BB" w:rsidRDefault="008C17BB" w:rsidP="008C17BB">
      <w:pPr>
        <w:numPr>
          <w:ilvl w:val="0"/>
          <w:numId w:val="15"/>
        </w:num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desfacerea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sistemului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rutier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existent; </w:t>
      </w:r>
    </w:p>
    <w:p w14:paraId="1454A645" w14:textId="77777777" w:rsidR="008C17BB" w:rsidRPr="008C17BB" w:rsidRDefault="008C17BB" w:rsidP="008C17BB">
      <w:pPr>
        <w:numPr>
          <w:ilvl w:val="0"/>
          <w:numId w:val="15"/>
        </w:num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săpătură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generală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cota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-70 cm; </w:t>
      </w:r>
    </w:p>
    <w:p w14:paraId="162C896B" w14:textId="04B1073A" w:rsidR="008C17BB" w:rsidRPr="008C17BB" w:rsidRDefault="008C17BB" w:rsidP="008C17BB">
      <w:pPr>
        <w:numPr>
          <w:ilvl w:val="0"/>
          <w:numId w:val="15"/>
        </w:num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10 cm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strat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formă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balast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conform STAS 6400-84 SR EN 13242+A1:2008; </w:t>
      </w:r>
    </w:p>
    <w:p w14:paraId="45A08192" w14:textId="77777777" w:rsidR="008C17BB" w:rsidRPr="008C17BB" w:rsidRDefault="008C17BB" w:rsidP="008C17BB">
      <w:pPr>
        <w:numPr>
          <w:ilvl w:val="0"/>
          <w:numId w:val="16"/>
        </w:num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30 cm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strat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fundație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balast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conform STAS 6400-84 SR EN 13242+A1:2008; </w:t>
      </w:r>
    </w:p>
    <w:p w14:paraId="3997A49E" w14:textId="77777777" w:rsidR="008C17BB" w:rsidRPr="008C17BB" w:rsidRDefault="008C17BB" w:rsidP="008C17BB">
      <w:pPr>
        <w:numPr>
          <w:ilvl w:val="0"/>
          <w:numId w:val="16"/>
        </w:num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20cm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strat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bază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piatră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spată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amestec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gram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optimal(</w:t>
      </w:r>
      <w:proofErr w:type="gram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STAS 6400-84 SR EN 13242+A1:2008); </w:t>
      </w:r>
    </w:p>
    <w:p w14:paraId="09930E6E" w14:textId="77777777" w:rsidR="008C17BB" w:rsidRPr="008C17BB" w:rsidRDefault="008C17BB" w:rsidP="008C17BB">
      <w:pPr>
        <w:numPr>
          <w:ilvl w:val="0"/>
          <w:numId w:val="16"/>
        </w:num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6 cm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strat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legătură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binder BAD22,4 leg 50/70 conform AND605/2016; </w:t>
      </w:r>
    </w:p>
    <w:p w14:paraId="699D3AF2" w14:textId="77777777" w:rsidR="008C17BB" w:rsidRPr="008C17BB" w:rsidRDefault="008C17BB" w:rsidP="008C17BB">
      <w:pPr>
        <w:numPr>
          <w:ilvl w:val="0"/>
          <w:numId w:val="16"/>
        </w:num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4 cm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strat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uzură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beton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asfaltic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modificat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MAS16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rul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50/70 conform AND605/2016. </w:t>
      </w:r>
    </w:p>
    <w:p w14:paraId="4FEB3D77" w14:textId="77777777" w:rsidR="008C17BB" w:rsidRPr="008C17BB" w:rsidRDefault="008C17BB" w:rsidP="008C17BB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</w:p>
    <w:p w14:paraId="0EA1D91F" w14:textId="77777777" w:rsidR="008C17BB" w:rsidRPr="008C17BB" w:rsidRDefault="008C17BB" w:rsidP="008C17BB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proofErr w:type="spellStart"/>
      <w:r w:rsidRPr="008C17B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Varianta</w:t>
      </w:r>
      <w:proofErr w:type="spellEnd"/>
      <w:r w:rsidRPr="008C17B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2 – </w:t>
      </w:r>
      <w:proofErr w:type="spellStart"/>
      <w:r w:rsidRPr="008C17B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sistem</w:t>
      </w:r>
      <w:proofErr w:type="spellEnd"/>
      <w:r w:rsidRPr="008C17B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rutier</w:t>
      </w:r>
      <w:proofErr w:type="spellEnd"/>
      <w:r w:rsidRPr="008C17B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rigid: </w:t>
      </w:r>
    </w:p>
    <w:p w14:paraId="72133A66" w14:textId="77777777" w:rsidR="008C17BB" w:rsidRPr="008C17BB" w:rsidRDefault="008C17BB" w:rsidP="008C17BB">
      <w:pPr>
        <w:numPr>
          <w:ilvl w:val="0"/>
          <w:numId w:val="17"/>
        </w:num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desfacerea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sistemului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rutier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existent; </w:t>
      </w:r>
    </w:p>
    <w:p w14:paraId="66B44779" w14:textId="77777777" w:rsidR="008C17BB" w:rsidRPr="008C17BB" w:rsidRDefault="008C17BB" w:rsidP="008C17BB">
      <w:pPr>
        <w:numPr>
          <w:ilvl w:val="0"/>
          <w:numId w:val="17"/>
        </w:num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săpătură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generală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cota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-65 cm; </w:t>
      </w:r>
    </w:p>
    <w:p w14:paraId="2D26E6DE" w14:textId="77777777" w:rsidR="008C17BB" w:rsidRPr="008C17BB" w:rsidRDefault="008C17BB" w:rsidP="008C17BB">
      <w:pPr>
        <w:numPr>
          <w:ilvl w:val="0"/>
          <w:numId w:val="17"/>
        </w:num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10 cm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strat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forma din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pietruirea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recuperata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cu eventual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aport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balast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nisip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conform STAS 12253; </w:t>
      </w:r>
    </w:p>
    <w:p w14:paraId="48739A6E" w14:textId="77777777" w:rsidR="008C17BB" w:rsidRPr="008C17BB" w:rsidRDefault="008C17BB" w:rsidP="008C17BB">
      <w:pPr>
        <w:numPr>
          <w:ilvl w:val="0"/>
          <w:numId w:val="17"/>
        </w:num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30 cm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strat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balast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, conform STAS 6400-84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SR EN 13242+A1:2010/C91:2022; </w:t>
      </w:r>
    </w:p>
    <w:p w14:paraId="15F84841" w14:textId="77777777" w:rsidR="008C17BB" w:rsidRPr="008C17BB" w:rsidRDefault="008C17BB" w:rsidP="008C17BB">
      <w:pPr>
        <w:numPr>
          <w:ilvl w:val="0"/>
          <w:numId w:val="17"/>
        </w:num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Hârtie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Kraft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folie de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polietilena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; </w:t>
      </w:r>
    </w:p>
    <w:p w14:paraId="70F8945E" w14:textId="77777777" w:rsidR="008C17BB" w:rsidRPr="008C17BB" w:rsidRDefault="008C17BB" w:rsidP="008C17BB">
      <w:pPr>
        <w:numPr>
          <w:ilvl w:val="0"/>
          <w:numId w:val="17"/>
        </w:num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2 cm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nisip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; </w:t>
      </w:r>
    </w:p>
    <w:p w14:paraId="0B60C12E" w14:textId="77777777" w:rsidR="008C17BB" w:rsidRPr="008C17BB" w:rsidRDefault="008C17BB" w:rsidP="008C17BB">
      <w:pPr>
        <w:numPr>
          <w:ilvl w:val="0"/>
          <w:numId w:val="17"/>
        </w:num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20 cm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strat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din BCR4.0 conform SR 183-1/1995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STAS 6400; </w:t>
      </w:r>
    </w:p>
    <w:p w14:paraId="3BC6CD5B" w14:textId="77777777" w:rsidR="008C17BB" w:rsidRPr="008C17BB" w:rsidRDefault="008C17BB" w:rsidP="008C17BB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</w:p>
    <w:p w14:paraId="19DFABE6" w14:textId="77777777" w:rsidR="008C17BB" w:rsidRPr="008C17BB" w:rsidRDefault="008C17BB" w:rsidP="008C17BB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</w:p>
    <w:p w14:paraId="34D25426" w14:textId="77777777" w:rsidR="008C17BB" w:rsidRPr="008C17BB" w:rsidRDefault="008C17BB" w:rsidP="008C17BB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proofErr w:type="spellStart"/>
      <w:r w:rsidRPr="008C17B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lastRenderedPageBreak/>
        <w:t>Avantaje</w:t>
      </w:r>
      <w:proofErr w:type="spellEnd"/>
      <w:r w:rsidRPr="008C17B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8C17B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dezavantaje</w:t>
      </w:r>
      <w:proofErr w:type="spellEnd"/>
      <w:r w:rsidRPr="008C17B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structura</w:t>
      </w:r>
      <w:proofErr w:type="spellEnd"/>
      <w:r w:rsidRPr="008C17B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rutiera</w:t>
      </w:r>
      <w:proofErr w:type="spellEnd"/>
      <w:r w:rsidRPr="008C17B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supla</w:t>
      </w:r>
      <w:proofErr w:type="spellEnd"/>
      <w:r w:rsidRPr="008C17B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</w:p>
    <w:p w14:paraId="03F2F520" w14:textId="77777777" w:rsidR="008C17BB" w:rsidRPr="008C17BB" w:rsidRDefault="008C17BB" w:rsidP="008C17BB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proofErr w:type="spellStart"/>
      <w:r w:rsidRPr="008C17B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Avantaje</w:t>
      </w:r>
      <w:proofErr w:type="spellEnd"/>
      <w:r w:rsidRPr="008C17B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</w:p>
    <w:p w14:paraId="1AB26C66" w14:textId="77777777" w:rsidR="008C17BB" w:rsidRPr="008C17BB" w:rsidRDefault="008C17BB" w:rsidP="008C17BB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-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grosimea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îmbrăcămintei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asfaltice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poate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fi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etapizata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putându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-se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realiza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in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mai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multe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straturi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; </w:t>
      </w:r>
    </w:p>
    <w:p w14:paraId="49F53921" w14:textId="77777777" w:rsidR="008C17BB" w:rsidRPr="008C17BB" w:rsidRDefault="008C17BB" w:rsidP="008C17BB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-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greșelile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execuție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pot fi remediate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ușor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mai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ieftin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decât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in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cazul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sistemelor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rutiere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rigide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; </w:t>
      </w:r>
    </w:p>
    <w:p w14:paraId="5F9D8A0B" w14:textId="77777777" w:rsidR="008C17BB" w:rsidRPr="008C17BB" w:rsidRDefault="008C17BB" w:rsidP="008C17BB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-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remedierea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defecțiunilor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suprafață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poate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face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mult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mai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ușor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local. </w:t>
      </w:r>
    </w:p>
    <w:p w14:paraId="39C5A6C8" w14:textId="77777777" w:rsidR="008C17BB" w:rsidRPr="008C17BB" w:rsidRDefault="008C17BB" w:rsidP="008C17BB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-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valoare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investiție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mai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mica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decât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in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cazul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sistemelor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rutiere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rigide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</w:p>
    <w:p w14:paraId="6E9C17E0" w14:textId="77777777" w:rsidR="008C17BB" w:rsidRPr="008C17BB" w:rsidRDefault="008C17BB" w:rsidP="008C17BB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-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rularea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este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mai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silențioasă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neexistând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rosturi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precum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cele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la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dalele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beton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</w:p>
    <w:p w14:paraId="754CE8AE" w14:textId="77777777" w:rsidR="008C17BB" w:rsidRPr="008C17BB" w:rsidRDefault="008C17BB" w:rsidP="008C17BB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- se pot da in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folosință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scurt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timp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după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execuție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</w:p>
    <w:p w14:paraId="2287423D" w14:textId="77777777" w:rsidR="008C17BB" w:rsidRPr="008C17BB" w:rsidRDefault="008C17BB" w:rsidP="008C17BB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- in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cazul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intervențiilor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investițiilor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instalațiile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subterane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acestea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vor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putea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face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prin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tăierea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decaparea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săparea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strict pe zona de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intervenție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. </w:t>
      </w:r>
    </w:p>
    <w:p w14:paraId="3A04EEB5" w14:textId="77777777" w:rsidR="008C17BB" w:rsidRPr="008C17BB" w:rsidRDefault="008C17BB" w:rsidP="008C17BB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proofErr w:type="spellStart"/>
      <w:r w:rsidRPr="008C17B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Dezavantaje</w:t>
      </w:r>
      <w:proofErr w:type="spellEnd"/>
      <w:r w:rsidRPr="008C17B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</w:p>
    <w:p w14:paraId="6A4679B5" w14:textId="77777777" w:rsidR="008C17BB" w:rsidRPr="008C17BB" w:rsidRDefault="008C17BB" w:rsidP="008C17BB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- La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temperaturi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ridicate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apar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deformații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ale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părții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carosabile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</w:p>
    <w:p w14:paraId="2CB7FA6F" w14:textId="77777777" w:rsidR="008C17BB" w:rsidRPr="008C17BB" w:rsidRDefault="008C17BB" w:rsidP="008C17BB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-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Prepararea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betonului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asfaltic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produce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emana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noxe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in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atmosfera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</w:p>
    <w:p w14:paraId="290F3A75" w14:textId="77777777" w:rsidR="008C17BB" w:rsidRPr="008C17BB" w:rsidRDefault="008C17BB" w:rsidP="008C17BB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-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posibilitatea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apariției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degradărilor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îmbrăcămintea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asfaltica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in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rosturile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longitudinale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lucru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daca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acestea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nu sunt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tratate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corespunzător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in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faza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execuție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. </w:t>
      </w:r>
    </w:p>
    <w:p w14:paraId="19C22D18" w14:textId="3B8F0103" w:rsidR="008C17BB" w:rsidRPr="008C17BB" w:rsidRDefault="008C17BB" w:rsidP="008C17BB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Durata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serviciu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este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mai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mica (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numai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10-15 ani)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decât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îmbrăcămintei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beton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ciment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(20-30 ani). </w:t>
      </w:r>
    </w:p>
    <w:p w14:paraId="4948C2F1" w14:textId="77777777" w:rsidR="008C17BB" w:rsidRPr="008C17BB" w:rsidRDefault="008C17BB" w:rsidP="008C17BB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Durata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normală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funcționare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conform H.G. 2.139/30.11.2004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este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25 </w:t>
      </w:r>
      <w:proofErr w:type="gram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ani</w:t>
      </w:r>
      <w:proofErr w:type="gram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. </w:t>
      </w:r>
    </w:p>
    <w:p w14:paraId="076B6D7F" w14:textId="77777777" w:rsidR="008C17BB" w:rsidRPr="008C17BB" w:rsidRDefault="008C17BB" w:rsidP="008C17BB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proofErr w:type="spellStart"/>
      <w:r w:rsidRPr="008C17B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Avantaje</w:t>
      </w:r>
      <w:proofErr w:type="spellEnd"/>
      <w:r w:rsidRPr="008C17B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8C17B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dezavantaje</w:t>
      </w:r>
      <w:proofErr w:type="spellEnd"/>
      <w:r w:rsidRPr="008C17B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structura</w:t>
      </w:r>
      <w:proofErr w:type="spellEnd"/>
      <w:r w:rsidRPr="008C17B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rutiera</w:t>
      </w:r>
      <w:proofErr w:type="spellEnd"/>
      <w:r w:rsidRPr="008C17B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rigida </w:t>
      </w:r>
    </w:p>
    <w:p w14:paraId="3F5461BA" w14:textId="77777777" w:rsidR="008C17BB" w:rsidRPr="008C17BB" w:rsidRDefault="008C17BB" w:rsidP="008C17BB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proofErr w:type="spellStart"/>
      <w:r w:rsidRPr="008C17B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Avantaje</w:t>
      </w:r>
      <w:proofErr w:type="spellEnd"/>
      <w:r w:rsidRPr="008C17B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</w:p>
    <w:p w14:paraId="2335E614" w14:textId="77777777" w:rsidR="008C17BB" w:rsidRPr="008C17BB" w:rsidRDefault="008C17BB" w:rsidP="008C17BB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−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atestă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rezistențe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mecanice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mai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mari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prin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urmare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pretează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pe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drumuri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trafic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foarte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intens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greu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; </w:t>
      </w:r>
    </w:p>
    <w:p w14:paraId="65C84802" w14:textId="77777777" w:rsidR="008C17BB" w:rsidRPr="008C17BB" w:rsidRDefault="008C17BB" w:rsidP="008C17BB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− sunt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rezistente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uzură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acțiunea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agenților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atmosferici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fiind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indicate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regiuni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climat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umed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; </w:t>
      </w:r>
    </w:p>
    <w:p w14:paraId="4F7F5E26" w14:textId="77777777" w:rsidR="008C17BB" w:rsidRPr="008C17BB" w:rsidRDefault="008C17BB" w:rsidP="008C17BB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−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având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culoare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deschisă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prezintă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vizibilitate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mai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bună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ceea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permite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circulație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mai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sigură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diferite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condiții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nefavorabile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noaptea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ploaie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ceață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etc.); </w:t>
      </w:r>
    </w:p>
    <w:p w14:paraId="644BC772" w14:textId="77777777" w:rsidR="008C17BB" w:rsidRPr="008C17BB" w:rsidRDefault="008C17BB" w:rsidP="008C17BB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− la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temperaturi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ridicate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ale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mediului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înconjurător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sub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acțiunea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traficului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greu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chiar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zonele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frânări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accelerări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dese, nu sunt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sensibile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deformații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văluriri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făgașe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), cum se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constată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uneori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cazul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îmbrăcăminţilor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bituminoase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; </w:t>
      </w:r>
    </w:p>
    <w:p w14:paraId="4A2F52FB" w14:textId="77777777" w:rsidR="008C17BB" w:rsidRPr="008C17BB" w:rsidRDefault="008C17BB" w:rsidP="008C17BB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− au un grad de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rugozitate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ridicat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asigurând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chiar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condiții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umezire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suprafeței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viteze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mari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circulație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siguranță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exploatare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; </w:t>
      </w:r>
    </w:p>
    <w:p w14:paraId="148F369C" w14:textId="77777777" w:rsidR="008C17BB" w:rsidRPr="008C17BB" w:rsidRDefault="008C17BB" w:rsidP="008C17BB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− nu sunt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atacate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carburanți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lubrifianți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fiind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indicate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locuri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parcare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staționare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gram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</w:t>
      </w:r>
      <w:proofErr w:type="gram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autovehiculelor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; </w:t>
      </w:r>
    </w:p>
    <w:p w14:paraId="552EC6D4" w14:textId="77777777" w:rsidR="008C17BB" w:rsidRPr="008C17BB" w:rsidRDefault="008C17BB" w:rsidP="008C17BB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− permit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folosirea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mai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mare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măsură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materialelor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locale; </w:t>
      </w:r>
    </w:p>
    <w:p w14:paraId="7E8E89C7" w14:textId="77777777" w:rsidR="008C17BB" w:rsidRPr="008C17BB" w:rsidRDefault="008C17BB" w:rsidP="008C17BB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− sunt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mai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avantajoase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punct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vedere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energetic,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având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un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consum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specific de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energie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cu 50…90 %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mai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mic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decât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îmbrăcăminţile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bituminoase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. </w:t>
      </w:r>
    </w:p>
    <w:p w14:paraId="3D48A489" w14:textId="77777777" w:rsidR="008C17BB" w:rsidRPr="008C17BB" w:rsidRDefault="008C17BB" w:rsidP="008C17BB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− pot fi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realizate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durate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exploatare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relativ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ridicate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(20…30 ani),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chiar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trafic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rutier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intens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; </w:t>
      </w:r>
    </w:p>
    <w:p w14:paraId="26DCDE62" w14:textId="77777777" w:rsidR="008C17BB" w:rsidRPr="008C17BB" w:rsidRDefault="008C17BB" w:rsidP="008C17BB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−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bună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parte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dintre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defecțiunile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apar (cum sunt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fisurile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crăpăturile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decolmatarea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rosturilor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exfolierea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suprafeței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rulare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) nu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deranjează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desfășurarea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normală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circulației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autovehiculelor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prima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fază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gram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</w:t>
      </w:r>
      <w:proofErr w:type="gram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evoluției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acestora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; </w:t>
      </w:r>
    </w:p>
    <w:p w14:paraId="024C1B70" w14:textId="77777777" w:rsidR="008C17BB" w:rsidRPr="008C17BB" w:rsidRDefault="008C17BB" w:rsidP="008C17BB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−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cheltuielile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totale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execuție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întreținere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pe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perioada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lor de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exploatare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sunt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mai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reduse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decât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cele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aferente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soluțiilor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îmbrăcăminte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rutiere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ne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rigide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aceeași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perioadă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timp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același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trafic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rutier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intens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greu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. </w:t>
      </w:r>
    </w:p>
    <w:p w14:paraId="0A72610C" w14:textId="77777777" w:rsidR="008C17BB" w:rsidRPr="008C17BB" w:rsidRDefault="008C17BB" w:rsidP="008C17BB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</w:p>
    <w:p w14:paraId="1CC9F77E" w14:textId="77777777" w:rsidR="008C17BB" w:rsidRPr="008C17BB" w:rsidRDefault="008C17BB" w:rsidP="008C17BB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</w:p>
    <w:p w14:paraId="3CC55641" w14:textId="77777777" w:rsidR="008C17BB" w:rsidRPr="008C17BB" w:rsidRDefault="008C17BB" w:rsidP="008C17BB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proofErr w:type="spellStart"/>
      <w:r w:rsidRPr="008C17BB">
        <w:rPr>
          <w:rFonts w:ascii="Times New Roman" w:eastAsia="Calibri" w:hAnsi="Times New Roman" w:cs="Times New Roman"/>
          <w:b/>
          <w:bCs/>
          <w:i/>
          <w:iCs/>
          <w:color w:val="000000" w:themeColor="text1"/>
          <w:kern w:val="0"/>
          <w:sz w:val="24"/>
          <w:szCs w:val="24"/>
          <w:lang w:val="en-US"/>
          <w14:ligatures w14:val="none"/>
        </w:rPr>
        <w:t>Dezavantaje</w:t>
      </w:r>
      <w:proofErr w:type="spellEnd"/>
      <w:r w:rsidRPr="008C17BB">
        <w:rPr>
          <w:rFonts w:ascii="Times New Roman" w:eastAsia="Calibri" w:hAnsi="Times New Roman" w:cs="Times New Roman"/>
          <w:b/>
          <w:bCs/>
          <w:i/>
          <w:i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</w:p>
    <w:p w14:paraId="798AC8CA" w14:textId="77777777" w:rsidR="008C17BB" w:rsidRPr="008C17BB" w:rsidRDefault="008C17BB" w:rsidP="008C17BB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−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cheltuielile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inițiale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construcție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sunt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relativ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mari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; </w:t>
      </w:r>
    </w:p>
    <w:p w14:paraId="5C45E1AC" w14:textId="77777777" w:rsidR="008C17BB" w:rsidRPr="008C17BB" w:rsidRDefault="008C17BB" w:rsidP="008C17BB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−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posibilitățile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ranforsare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structurilor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rutiere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îmbrăcăminţi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rigide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adaptarea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lor la un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trafic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rutier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sporit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impun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tehnologii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execuție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mai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complexe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; </w:t>
      </w:r>
    </w:p>
    <w:p w14:paraId="13643F71" w14:textId="7C3B392F" w:rsidR="008C17BB" w:rsidRPr="008C17BB" w:rsidRDefault="008C17BB" w:rsidP="008C17BB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−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existența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rosturilor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transversale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îmbrăcămintea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rutieră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beton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ciment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deranjează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circulația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autovehiculelor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atât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datorită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colmatării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exces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gram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</w:t>
      </w:r>
      <w:proofErr w:type="gram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acestora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cu mastic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bituminos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cât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datorită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eventualelor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tasări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ale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dalelor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provocate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neuniformitatea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capacității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portante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terenului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fundare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de-a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lungul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drumului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. Din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cauza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rigidității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dalelor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îmbrăcăminţile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beton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ciment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nu pot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urma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deformațiile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straturilor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fundație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iar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cazul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unor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tasări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inegale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ale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terenului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fundație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dalele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fisurează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degradându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-se; </w:t>
      </w:r>
    </w:p>
    <w:p w14:paraId="07E29C3C" w14:textId="77777777" w:rsidR="008C17BB" w:rsidRPr="008C17BB" w:rsidRDefault="008C17BB" w:rsidP="008C17BB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−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defecțiunile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care pot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să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apară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îmbrăcămintea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rutieră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beton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ciment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cauza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unor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eventuale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greșeli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execuție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subdimensionare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structurii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rutiere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elimină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foarte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greu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cheltuieli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însemnate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; </w:t>
      </w:r>
    </w:p>
    <w:p w14:paraId="1B905688" w14:textId="77777777" w:rsidR="008C17BB" w:rsidRPr="008C17BB" w:rsidRDefault="008C17BB" w:rsidP="008C17BB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−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îmbrăcămintea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rutieră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beton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ciment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nu se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poate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da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circulație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decât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după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betonul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atestă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rezistențe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mecanice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corespunzătoare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(de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regulă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3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săptămâni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); </w:t>
      </w:r>
    </w:p>
    <w:p w14:paraId="0B5463BF" w14:textId="77777777" w:rsidR="008C17BB" w:rsidRPr="008C17BB" w:rsidRDefault="008C17BB" w:rsidP="008C17BB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−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asigurarea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condițiilor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normale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circulație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pe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timp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iarnă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impune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metode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acționare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mai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anevoioase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având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vedere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că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nu se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recomandă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utilizarea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fondanților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chimici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deszăpezire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combaterea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poleiului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; </w:t>
      </w:r>
    </w:p>
    <w:p w14:paraId="3F833CAD" w14:textId="77777777" w:rsidR="008C17BB" w:rsidRPr="008C17BB" w:rsidRDefault="008C17BB" w:rsidP="008C17BB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− nu se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pretează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ameliorări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progresive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prin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consolidări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succesive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ale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structurii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rutiere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funcție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necesitățile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impuse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trafic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; </w:t>
      </w:r>
    </w:p>
    <w:p w14:paraId="28BB8BB8" w14:textId="77777777" w:rsidR="008C17BB" w:rsidRPr="008C17BB" w:rsidRDefault="008C17BB" w:rsidP="008C17BB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−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este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necesară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uneori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construirea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variante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circulația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curentă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, care nu se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poate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desfășura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normal pe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sectorul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drum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timpul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execuției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îmbrăcămintei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beton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ciment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. </w:t>
      </w:r>
    </w:p>
    <w:p w14:paraId="3DEBE7A3" w14:textId="77777777" w:rsidR="008C17BB" w:rsidRPr="008C17BB" w:rsidRDefault="008C17BB" w:rsidP="008C17BB">
      <w:p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proofErr w:type="spellStart"/>
      <w:r w:rsidRPr="008C17B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:lang w:val="en-US"/>
          <w14:ligatures w14:val="none"/>
        </w:rPr>
        <w:t>Expertul</w:t>
      </w:r>
      <w:proofErr w:type="spellEnd"/>
      <w:r w:rsidRPr="008C17B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:lang w:val="en-US"/>
          <w14:ligatures w14:val="none"/>
        </w:rPr>
        <w:t>Tehnic</w:t>
      </w:r>
      <w:proofErr w:type="spellEnd"/>
      <w:r w:rsidRPr="008C17B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:lang w:val="en-US"/>
          <w14:ligatures w14:val="none"/>
        </w:rPr>
        <w:t>recomandă</w:t>
      </w:r>
      <w:proofErr w:type="spellEnd"/>
      <w:r w:rsidRPr="008C17B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:lang w:val="en-US"/>
          <w14:ligatures w14:val="none"/>
        </w:rPr>
        <w:t xml:space="preserve"> VARIANTA 1</w:t>
      </w:r>
      <w:r w:rsidRPr="008C17B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C17B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având</w:t>
      </w:r>
      <w:proofErr w:type="spellEnd"/>
      <w:r w:rsidRPr="008C17B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multiple </w:t>
      </w:r>
      <w:proofErr w:type="spellStart"/>
      <w:r w:rsidRPr="008C17B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avantaje</w:t>
      </w:r>
      <w:proofErr w:type="spellEnd"/>
      <w:r w:rsidRPr="008C17B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tehnice</w:t>
      </w:r>
      <w:proofErr w:type="spellEnd"/>
      <w:r w:rsidRPr="008C17B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cum </w:t>
      </w:r>
      <w:proofErr w:type="spellStart"/>
      <w:r w:rsidRPr="008C17B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ar</w:t>
      </w:r>
      <w:proofErr w:type="spellEnd"/>
      <w:r w:rsidRPr="008C17BB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fi: </w:t>
      </w:r>
    </w:p>
    <w:p w14:paraId="1E22313B" w14:textId="77777777" w:rsidR="008C17BB" w:rsidRPr="008C17BB" w:rsidRDefault="008C17BB" w:rsidP="008C17BB">
      <w:pPr>
        <w:numPr>
          <w:ilvl w:val="0"/>
          <w:numId w:val="18"/>
        </w:num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Grosimea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structurii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asfaltice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poate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fi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etapizată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. </w:t>
      </w:r>
    </w:p>
    <w:p w14:paraId="20C7762F" w14:textId="77777777" w:rsidR="008C17BB" w:rsidRPr="008C17BB" w:rsidRDefault="008C17BB" w:rsidP="008C17BB">
      <w:pPr>
        <w:numPr>
          <w:ilvl w:val="0"/>
          <w:numId w:val="18"/>
        </w:num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Capacitatea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portantă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poate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crește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progresiv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prin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investiții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etapizate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. </w:t>
      </w:r>
    </w:p>
    <w:p w14:paraId="1F0DA312" w14:textId="77777777" w:rsidR="008C17BB" w:rsidRPr="008C17BB" w:rsidRDefault="008C17BB" w:rsidP="008C17BB">
      <w:pPr>
        <w:numPr>
          <w:ilvl w:val="0"/>
          <w:numId w:val="18"/>
        </w:num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Greșelile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execuție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pot fi remediate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ușor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față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îmbrăcămințile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beton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ciment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. </w:t>
      </w:r>
    </w:p>
    <w:p w14:paraId="6935B3A4" w14:textId="77777777" w:rsidR="008C17BB" w:rsidRPr="008C17BB" w:rsidRDefault="008C17BB" w:rsidP="008C17BB">
      <w:pPr>
        <w:numPr>
          <w:ilvl w:val="0"/>
          <w:numId w:val="18"/>
        </w:num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costuri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execuție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mai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reduse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; </w:t>
      </w:r>
    </w:p>
    <w:p w14:paraId="4C398D11" w14:textId="77777777" w:rsidR="008C17BB" w:rsidRPr="008C17BB" w:rsidRDefault="008C17BB" w:rsidP="008C17BB">
      <w:pPr>
        <w:numPr>
          <w:ilvl w:val="0"/>
          <w:numId w:val="18"/>
        </w:num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prezintă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un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confort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rulare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mai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mare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decât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îmbrăcămințile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beton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ciment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prin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lipsa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rosturilor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); </w:t>
      </w:r>
    </w:p>
    <w:p w14:paraId="56E5B3FE" w14:textId="77777777" w:rsidR="008C17BB" w:rsidRPr="008C17BB" w:rsidRDefault="008C17BB" w:rsidP="008C17BB">
      <w:pPr>
        <w:numPr>
          <w:ilvl w:val="0"/>
          <w:numId w:val="18"/>
        </w:num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se pot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realiza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și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pe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trasee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conțin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și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raze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mici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respectiv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supralărgiri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fără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necesita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rosturi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între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calea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curentă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și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calea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curbă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; </w:t>
      </w:r>
    </w:p>
    <w:p w14:paraId="0C07FE91" w14:textId="3452C084" w:rsidR="009E5B5E" w:rsidRPr="008C17BB" w:rsidRDefault="008C17BB" w:rsidP="009E5B5E">
      <w:pPr>
        <w:numPr>
          <w:ilvl w:val="0"/>
          <w:numId w:val="18"/>
        </w:numPr>
        <w:spacing w:after="5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</w:pP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rugozitatea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suprafeței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poate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fi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sporită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prin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tratamente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bituminoase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asigurându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-se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circulația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și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declivități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>valori</w:t>
      </w:r>
      <w:proofErr w:type="spellEnd"/>
      <w:r w:rsidRPr="008C17B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en-US"/>
          <w14:ligatures w14:val="none"/>
        </w:rPr>
        <w:t xml:space="preserve"> de 7-9%. </w:t>
      </w:r>
    </w:p>
    <w:p w14:paraId="2545114B" w14:textId="77777777" w:rsidR="008C17BB" w:rsidRPr="008C17BB" w:rsidRDefault="008C17BB" w:rsidP="009E5B5E">
      <w:pPr>
        <w:numPr>
          <w:ilvl w:val="0"/>
          <w:numId w:val="18"/>
        </w:numPr>
        <w:spacing w:after="50" w:line="276" w:lineRule="auto"/>
        <w:jc w:val="both"/>
        <w:rPr>
          <w:rFonts w:ascii="Times New Roman" w:eastAsia="Calibri" w:hAnsi="Times New Roman" w:cs="Times New Roman"/>
          <w:color w:val="EE0000"/>
          <w:kern w:val="0"/>
          <w:sz w:val="24"/>
          <w:szCs w:val="24"/>
          <w:lang w:val="en-US"/>
          <w14:ligatures w14:val="none"/>
        </w:rPr>
      </w:pPr>
    </w:p>
    <w:p w14:paraId="61A27060" w14:textId="6E423933" w:rsidR="00C43A2B" w:rsidRDefault="00C43A2B" w:rsidP="009E5B5E">
      <w:pPr>
        <w:spacing w:after="5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</w:pPr>
      <w:r w:rsidRPr="00C43A2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>Principalii indicatori tehnico-economici aferenţi obiectului de investiţii</w:t>
      </w:r>
    </w:p>
    <w:p w14:paraId="0970CFE1" w14:textId="77777777" w:rsidR="004F47B5" w:rsidRPr="00C43A2B" w:rsidRDefault="004F47B5" w:rsidP="00C43A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</w:pPr>
    </w:p>
    <w:p w14:paraId="2FBDF029" w14:textId="48669F7C" w:rsidR="00C43A2B" w:rsidRPr="00C32DBB" w:rsidRDefault="00C43A2B" w:rsidP="004F47B5">
      <w:pPr>
        <w:pStyle w:val="ListParagraph"/>
        <w:numPr>
          <w:ilvl w:val="0"/>
          <w:numId w:val="7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</w:pPr>
      <w:bookmarkStart w:id="4" w:name="_Hlk212791881"/>
      <w:r w:rsidRPr="00C32DB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 xml:space="preserve">Valoarea totală a investiţiei cu detalierea pe structura devizului general </w:t>
      </w:r>
    </w:p>
    <w:p w14:paraId="7438ECA4" w14:textId="1F0CBBEA" w:rsidR="004F47B5" w:rsidRPr="00C32DBB" w:rsidRDefault="004F47B5" w:rsidP="004F47B5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C32DBB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Valoarea totală a investiţiei este de </w:t>
      </w:r>
      <w:r w:rsidR="00C32DBB" w:rsidRPr="00C32D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1.</w:t>
      </w:r>
      <w:r w:rsidR="006A4C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392.196,53</w:t>
      </w:r>
      <w:r w:rsidRPr="00C32D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lei</w:t>
      </w:r>
      <w:r w:rsidRPr="00C32DB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 xml:space="preserve"> </w:t>
      </w:r>
      <w:r w:rsidRPr="00C32DBB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la care se adaugă TVA</w:t>
      </w:r>
      <w:r w:rsidR="006A4C67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, respectiv </w:t>
      </w:r>
      <w:r w:rsidR="006A4C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1.682.223,91 lei cu TVA inclus,</w:t>
      </w:r>
      <w:r w:rsidRPr="00C32DBB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</w:p>
    <w:p w14:paraId="03039034" w14:textId="4BC54C02" w:rsidR="004F47B5" w:rsidRPr="00C32DBB" w:rsidRDefault="004F47B5" w:rsidP="004F47B5">
      <w:pPr>
        <w:pStyle w:val="ListParagraph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C32DBB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din care C+M  </w:t>
      </w:r>
      <w:r w:rsidR="00C32DBB" w:rsidRPr="00C32D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8</w:t>
      </w:r>
      <w:r w:rsidR="007168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73.980</w:t>
      </w:r>
      <w:r w:rsidR="00C32DBB" w:rsidRPr="00C32D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,00</w:t>
      </w:r>
      <w:r w:rsidRPr="00C32D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lei</w:t>
      </w:r>
      <w:r w:rsidRPr="00C32DB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 xml:space="preserve"> </w:t>
      </w:r>
      <w:r w:rsidRPr="00C32DBB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la care se adaugă TVA</w:t>
      </w:r>
      <w:r w:rsidR="006A4C67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, respectiv </w:t>
      </w:r>
      <w:r w:rsidR="006A4C67" w:rsidRPr="006A4C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1.057.515,80 lei cu TVA inclus</w:t>
      </w:r>
    </w:p>
    <w:bookmarkEnd w:id="4"/>
    <w:p w14:paraId="038CA665" w14:textId="77777777" w:rsidR="004F47B5" w:rsidRPr="009E5B5E" w:rsidRDefault="004F47B5" w:rsidP="004F47B5">
      <w:pPr>
        <w:pStyle w:val="ListParagraph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ro-RO"/>
          <w14:ligatures w14:val="none"/>
        </w:rPr>
      </w:pPr>
    </w:p>
    <w:p w14:paraId="1A7B8604" w14:textId="12F014D0" w:rsidR="00C43A2B" w:rsidRPr="006D3F5B" w:rsidRDefault="00C43A2B" w:rsidP="004F47B5">
      <w:pPr>
        <w:pStyle w:val="ListParagraph"/>
        <w:numPr>
          <w:ilvl w:val="0"/>
          <w:numId w:val="7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6D3F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/>
          <w14:ligatures w14:val="none"/>
        </w:rPr>
        <w:t xml:space="preserve">Capacităţi: </w:t>
      </w:r>
      <w:r w:rsidRPr="006D3F5B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>Obiectivul de investiţii are următoarele caracteristici:</w:t>
      </w:r>
    </w:p>
    <w:p w14:paraId="5F4E4D19" w14:textId="2A65505F" w:rsidR="00C43A2B" w:rsidRPr="006D3F5B" w:rsidRDefault="00C43A2B" w:rsidP="00C43A2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5" w:name="_Hlk213158171"/>
      <w:bookmarkStart w:id="6" w:name="_Hlk212791915"/>
      <w:r w:rsidRPr="006D3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Lungime drum totală                    =      </w:t>
      </w:r>
      <w:r w:rsidR="006D3F5B" w:rsidRPr="006D3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</w:t>
      </w:r>
      <w:r w:rsidR="007168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42,55</w:t>
      </w:r>
      <w:r w:rsidRPr="006D3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</w:t>
      </w:r>
      <w:r w:rsidR="003218A4" w:rsidRPr="006D3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</w:t>
      </w:r>
      <w:r w:rsidRPr="006D3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9F096DD" w14:textId="141470FD" w:rsidR="00C43A2B" w:rsidRPr="006D3F5B" w:rsidRDefault="00C43A2B" w:rsidP="00C43A2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D3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Suprafaţa carosabilă amenajată    =   </w:t>
      </w:r>
      <w:r w:rsidR="007168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1.878</w:t>
      </w:r>
      <w:r w:rsidRPr="006D3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mp.</w:t>
      </w:r>
    </w:p>
    <w:p w14:paraId="7DD893DE" w14:textId="5703AC91" w:rsidR="00C43A2B" w:rsidRPr="006D3F5B" w:rsidRDefault="00C43A2B" w:rsidP="00C43A2B">
      <w:pPr>
        <w:spacing w:after="0" w:line="240" w:lineRule="auto"/>
        <w:ind w:left="705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D3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    </w:t>
      </w:r>
      <w:r w:rsidR="003218A4" w:rsidRPr="006D3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Suprafață</w:t>
      </w:r>
      <w:r w:rsidRPr="006D3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trotuare                          =     </w:t>
      </w:r>
      <w:r w:rsidR="007168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370</w:t>
      </w:r>
      <w:r w:rsidRPr="006D3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</w:t>
      </w:r>
      <w:r w:rsidR="003218A4" w:rsidRPr="006D3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p.</w:t>
      </w:r>
    </w:p>
    <w:bookmarkEnd w:id="5"/>
    <w:p w14:paraId="78ADA7F4" w14:textId="77777777" w:rsidR="00C43A2B" w:rsidRDefault="00C43A2B" w:rsidP="00C43A2B">
      <w:pPr>
        <w:spacing w:after="0" w:line="240" w:lineRule="auto"/>
        <w:ind w:left="705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D3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     Iluminat public și rețea FO</w:t>
      </w:r>
    </w:p>
    <w:p w14:paraId="73FF48CF" w14:textId="77777777" w:rsidR="008C17BB" w:rsidRPr="006D3F5B" w:rsidRDefault="008C17BB" w:rsidP="00C43A2B">
      <w:pPr>
        <w:spacing w:after="0" w:line="240" w:lineRule="auto"/>
        <w:ind w:left="705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bookmarkEnd w:id="6"/>
    <w:p w14:paraId="391122AB" w14:textId="77777777" w:rsidR="00C43A2B" w:rsidRPr="009E5B5E" w:rsidRDefault="00C43A2B" w:rsidP="00C43A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val="it-IT"/>
          <w14:ligatures w14:val="none"/>
        </w:rPr>
      </w:pPr>
    </w:p>
    <w:p w14:paraId="616BCAAB" w14:textId="35EB4173" w:rsidR="00C43A2B" w:rsidRPr="006D3F5B" w:rsidRDefault="00C43A2B" w:rsidP="00C43A2B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en-GB"/>
          <w14:ligatures w14:val="none"/>
        </w:rPr>
      </w:pPr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ab/>
      </w:r>
      <w:proofErr w:type="spellStart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Având</w:t>
      </w:r>
      <w:proofErr w:type="spellEnd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în</w:t>
      </w:r>
      <w:proofErr w:type="spellEnd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vedere</w:t>
      </w:r>
      <w:proofErr w:type="spellEnd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cele </w:t>
      </w:r>
      <w:proofErr w:type="spellStart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prezentate</w:t>
      </w:r>
      <w:proofErr w:type="spellEnd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, </w:t>
      </w:r>
      <w:proofErr w:type="spellStart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propunem</w:t>
      </w:r>
      <w:proofErr w:type="spellEnd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spre</w:t>
      </w:r>
      <w:proofErr w:type="spellEnd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aprobarea</w:t>
      </w:r>
      <w:proofErr w:type="spellEnd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Consiliului</w:t>
      </w:r>
      <w:proofErr w:type="spellEnd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Local Municipal </w:t>
      </w:r>
      <w:proofErr w:type="spellStart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Târgu</w:t>
      </w:r>
      <w:proofErr w:type="spellEnd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-Mureş </w:t>
      </w:r>
      <w:proofErr w:type="spellStart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Documentația</w:t>
      </w:r>
      <w:proofErr w:type="spellEnd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Avizare</w:t>
      </w:r>
      <w:proofErr w:type="spellEnd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a </w:t>
      </w:r>
      <w:proofErr w:type="spellStart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Lucrărilor</w:t>
      </w:r>
      <w:proofErr w:type="spellEnd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Intervenții</w:t>
      </w:r>
      <w:proofErr w:type="spellEnd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>și</w:t>
      </w:r>
      <w:proofErr w:type="spellEnd"/>
      <w:r w:rsidRPr="006D3F5B">
        <w:rPr>
          <w:rFonts w:ascii="Times New Roman" w:eastAsia="Calibri" w:hAnsi="Times New Roman" w:cs="Times New Roman"/>
          <w:kern w:val="0"/>
          <w:sz w:val="24"/>
          <w:szCs w:val="24"/>
          <w:lang w:val="es-ES"/>
          <w14:ligatures w14:val="none"/>
        </w:rPr>
        <w:t xml:space="preserve"> </w:t>
      </w:r>
      <w:r w:rsidRPr="006D3F5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indicatorii tehnico-economici, conform D.A.L.I. anexat, pentru obiectivul de investiţii </w:t>
      </w:r>
      <w:r w:rsidRPr="006D3F5B">
        <w:rPr>
          <w:rFonts w:ascii="Times New Roman" w:eastAsia="Calibri" w:hAnsi="Times New Roman" w:cs="Times New Roman"/>
          <w:b/>
          <w:kern w:val="0"/>
          <w:sz w:val="24"/>
          <w:szCs w:val="24"/>
          <w:lang w:val="it-IT"/>
          <w14:ligatures w14:val="none"/>
        </w:rPr>
        <w:t>„</w:t>
      </w:r>
      <w:r w:rsidR="006D3F5B" w:rsidRPr="006D3F5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6D3F5B" w:rsidRPr="006D3F5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Modernizare strada M</w:t>
      </w:r>
      <w:r w:rsidR="0071689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untenia</w:t>
      </w:r>
      <w:r w:rsidR="006D3F5B" w:rsidRPr="006D3F5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– SF/DALI</w:t>
      </w:r>
      <w:r w:rsidRPr="006D3F5B">
        <w:rPr>
          <w:rFonts w:ascii="Times New Roman" w:eastAsia="Calibri" w:hAnsi="Times New Roman" w:cs="Times New Roman"/>
          <w:b/>
          <w:kern w:val="0"/>
          <w:sz w:val="24"/>
          <w:szCs w:val="24"/>
          <w:lang w:val="en-GB"/>
          <w14:ligatures w14:val="none"/>
        </w:rPr>
        <w:t>”.</w:t>
      </w:r>
    </w:p>
    <w:p w14:paraId="77694C94" w14:textId="77777777" w:rsidR="00C43A2B" w:rsidRDefault="00C43A2B" w:rsidP="00C43A2B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3EF92AA1" w14:textId="77777777" w:rsidR="008C17BB" w:rsidRDefault="008C17BB" w:rsidP="00C43A2B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5AE6C10C" w14:textId="77777777" w:rsidR="008C17BB" w:rsidRDefault="008C17BB" w:rsidP="00C43A2B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577304AA" w14:textId="77777777" w:rsidR="008C17BB" w:rsidRDefault="008C17BB" w:rsidP="00C43A2B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370E90FB" w14:textId="77777777" w:rsidR="008C17BB" w:rsidRPr="00C43A2B" w:rsidRDefault="008C17BB" w:rsidP="00C43A2B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1DABB657" w14:textId="77777777" w:rsidR="00C43A2B" w:rsidRPr="00C43A2B" w:rsidRDefault="00C43A2B" w:rsidP="00C43A2B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3567302F" w14:textId="5BADA655" w:rsidR="00A30F04" w:rsidRPr="00C43A2B" w:rsidRDefault="00C43A2B" w:rsidP="00A30F04">
      <w:pPr>
        <w:widowControl w:val="0"/>
        <w:tabs>
          <w:tab w:val="left" w:pos="-720"/>
        </w:tabs>
        <w:suppressAutoHyphens/>
        <w:spacing w:after="0" w:line="240" w:lineRule="auto"/>
        <w:ind w:firstLine="1080"/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</w:pP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          </w:t>
      </w:r>
      <w:proofErr w:type="spellStart"/>
      <w:proofErr w:type="gramStart"/>
      <w:r w:rsidR="00A30F04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>Viceprimar</w:t>
      </w:r>
      <w:proofErr w:type="spellEnd"/>
      <w:r w:rsidR="00A30F04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>,</w:t>
      </w:r>
      <w:r w:rsidR="00A30F04"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</w:t>
      </w:r>
      <w:proofErr w:type="gramEnd"/>
      <w:r w:rsidR="00A30F04"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r w:rsidR="00A30F04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                                    </w:t>
      </w:r>
      <w:r w:rsidR="00A30F04"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</w:t>
      </w:r>
      <w:proofErr w:type="gramStart"/>
      <w:r w:rsidR="00A30F04" w:rsidRPr="00C43A2B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>Director</w:t>
      </w:r>
      <w:proofErr w:type="gramEnd"/>
      <w:r w:rsidR="00A30F04" w:rsidRPr="00C43A2B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="00A30F04" w:rsidRPr="00C43A2B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>exec</w:t>
      </w:r>
      <w:r w:rsidR="00A30F04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>utiv</w:t>
      </w:r>
      <w:proofErr w:type="spellEnd"/>
    </w:p>
    <w:p w14:paraId="52B03DC2" w14:textId="77777777" w:rsidR="00A30F04" w:rsidRPr="00C43A2B" w:rsidRDefault="00A30F04" w:rsidP="00A30F04">
      <w:pPr>
        <w:widowControl w:val="0"/>
        <w:tabs>
          <w:tab w:val="left" w:pos="-720"/>
        </w:tabs>
        <w:suppressAutoHyphens/>
        <w:spacing w:after="0" w:line="240" w:lineRule="auto"/>
        <w:ind w:firstLine="1080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       </w:t>
      </w:r>
      <w:proofErr w:type="spellStart"/>
      <w:r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>Călin</w:t>
      </w:r>
      <w:proofErr w:type="spellEnd"/>
      <w:r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>Moldovan</w:t>
      </w:r>
      <w:proofErr w:type="spellEnd"/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</w:t>
      </w:r>
      <w:r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                                      </w:t>
      </w: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ing. </w:t>
      </w:r>
      <w:proofErr w:type="spellStart"/>
      <w:r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>Racz</w:t>
      </w:r>
      <w:proofErr w:type="spellEnd"/>
      <w:r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Lucian</w:t>
      </w:r>
    </w:p>
    <w:p w14:paraId="45E64236" w14:textId="4E3E2EA4" w:rsidR="00C43A2B" w:rsidRDefault="00C43A2B" w:rsidP="00A30F04">
      <w:pPr>
        <w:widowControl w:val="0"/>
        <w:tabs>
          <w:tab w:val="left" w:pos="-720"/>
        </w:tabs>
        <w:suppressAutoHyphens/>
        <w:spacing w:after="0" w:line="240" w:lineRule="auto"/>
        <w:ind w:firstLine="1080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4C0FB0D0" w14:textId="77777777" w:rsidR="00A30F04" w:rsidRDefault="00A30F04" w:rsidP="00A30F04">
      <w:pPr>
        <w:widowControl w:val="0"/>
        <w:tabs>
          <w:tab w:val="left" w:pos="-720"/>
        </w:tabs>
        <w:suppressAutoHyphens/>
        <w:spacing w:after="0" w:line="240" w:lineRule="auto"/>
        <w:ind w:firstLine="1080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2027A172" w14:textId="77777777" w:rsidR="00A30F04" w:rsidRDefault="00A30F04" w:rsidP="00A30F04">
      <w:pPr>
        <w:widowControl w:val="0"/>
        <w:tabs>
          <w:tab w:val="left" w:pos="-720"/>
        </w:tabs>
        <w:suppressAutoHyphens/>
        <w:spacing w:after="0" w:line="240" w:lineRule="auto"/>
        <w:ind w:firstLine="1080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625F1EC9" w14:textId="77777777" w:rsidR="008C17BB" w:rsidRDefault="008C17BB" w:rsidP="00A30F04">
      <w:pPr>
        <w:widowControl w:val="0"/>
        <w:tabs>
          <w:tab w:val="left" w:pos="-720"/>
        </w:tabs>
        <w:suppressAutoHyphens/>
        <w:spacing w:after="0" w:line="240" w:lineRule="auto"/>
        <w:ind w:firstLine="1080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338822EC" w14:textId="77777777" w:rsidR="008C17BB" w:rsidRPr="00C43A2B" w:rsidRDefault="008C17BB" w:rsidP="00A30F04">
      <w:pPr>
        <w:widowControl w:val="0"/>
        <w:tabs>
          <w:tab w:val="left" w:pos="-720"/>
        </w:tabs>
        <w:suppressAutoHyphens/>
        <w:spacing w:after="0" w:line="240" w:lineRule="auto"/>
        <w:ind w:firstLine="1080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04B4DBE8" w14:textId="77777777" w:rsidR="00C43A2B" w:rsidRPr="00C43A2B" w:rsidRDefault="00C43A2B" w:rsidP="006D3F5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29650D0D" w14:textId="77777777" w:rsidR="00C43A2B" w:rsidRP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24B28749" w14:textId="1F425465" w:rsidR="00C43A2B" w:rsidRP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                           </w:t>
      </w:r>
      <w:proofErr w:type="spellStart"/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>Aviz</w:t>
      </w:r>
      <w:proofErr w:type="spellEnd"/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favorabil                                    </w:t>
      </w:r>
      <w:r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   </w:t>
      </w: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</w:t>
      </w: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</w:t>
      </w:r>
      <w:proofErr w:type="spellStart"/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>Aviz</w:t>
      </w:r>
      <w:proofErr w:type="spellEnd"/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>favorabil</w:t>
      </w:r>
      <w:proofErr w:type="spellEnd"/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ab/>
      </w:r>
    </w:p>
    <w:p w14:paraId="6FFCD402" w14:textId="7D0B482C" w:rsidR="00C43A2B" w:rsidRP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           </w:t>
      </w:r>
      <w:r w:rsidRPr="00C43A2B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 xml:space="preserve">DIRECTOR </w:t>
      </w:r>
      <w:proofErr w:type="spellStart"/>
      <w:r w:rsidRPr="00C43A2B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>Direcția</w:t>
      </w:r>
      <w:proofErr w:type="spellEnd"/>
      <w:r w:rsidRPr="00C43A2B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>Economică</w:t>
      </w:r>
      <w:proofErr w:type="spellEnd"/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            </w:t>
      </w:r>
      <w:r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 </w:t>
      </w: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   </w:t>
      </w: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r w:rsidRPr="00C43A2B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es-ES"/>
          <w14:ligatures w14:val="none"/>
        </w:rPr>
        <w:t>DIRECTOR SPADP</w:t>
      </w: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ab/>
        <w:t xml:space="preserve">         </w:t>
      </w:r>
    </w:p>
    <w:p w14:paraId="36D33719" w14:textId="77777777" w:rsid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                      </w:t>
      </w:r>
      <w:r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</w:t>
      </w: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>ec</w:t>
      </w:r>
      <w:proofErr w:type="spellEnd"/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>Anca Fodor</w:t>
      </w: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ab/>
        <w:t xml:space="preserve">            </w:t>
      </w:r>
      <w:r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              </w:t>
      </w: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 xml:space="preserve"> ing. Florian Moldovan   </w:t>
      </w:r>
    </w:p>
    <w:p w14:paraId="11597075" w14:textId="77777777" w:rsidR="006D3F5B" w:rsidRDefault="006D3F5B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508C11C8" w14:textId="77777777" w:rsidR="006D3F5B" w:rsidRDefault="00C43A2B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ab/>
        <w:t xml:space="preserve">                       </w:t>
      </w: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ab/>
        <w:t xml:space="preserve">         </w:t>
      </w:r>
    </w:p>
    <w:p w14:paraId="28D98E66" w14:textId="77777777" w:rsidR="006D3F5B" w:rsidRDefault="006D3F5B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41C9D581" w14:textId="77777777" w:rsidR="006D3F5B" w:rsidRDefault="006D3F5B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75B429C4" w14:textId="77777777" w:rsidR="008C17BB" w:rsidRDefault="008C17BB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453D7395" w14:textId="77777777" w:rsidR="008C17BB" w:rsidRDefault="008C17BB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38AAF5CF" w14:textId="77777777" w:rsidR="008C17BB" w:rsidRDefault="008C17BB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7B92E40E" w14:textId="77777777" w:rsidR="008C17BB" w:rsidRDefault="008C17BB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3F71FE65" w14:textId="77777777" w:rsidR="008C17BB" w:rsidRDefault="008C17BB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1666D0D5" w14:textId="77777777" w:rsidR="008C17BB" w:rsidRDefault="008C17BB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48B8B260" w14:textId="77777777" w:rsidR="008C17BB" w:rsidRDefault="008C17BB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4314E417" w14:textId="77777777" w:rsidR="008C17BB" w:rsidRDefault="008C17BB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0C7F0CCF" w14:textId="77777777" w:rsidR="008C17BB" w:rsidRDefault="008C17BB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073FBF29" w14:textId="77777777" w:rsidR="008C17BB" w:rsidRDefault="008C17BB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0032FBC2" w14:textId="77777777" w:rsidR="008C17BB" w:rsidRDefault="008C17BB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3ACE6EF3" w14:textId="77777777" w:rsidR="008C17BB" w:rsidRDefault="008C17BB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73396CF8" w14:textId="77777777" w:rsidR="008C17BB" w:rsidRDefault="008C17BB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5FA7200C" w14:textId="77777777" w:rsidR="008C17BB" w:rsidRDefault="008C17BB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7AA35005" w14:textId="77777777" w:rsidR="008C17BB" w:rsidRDefault="008C17BB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0729524E" w14:textId="77777777" w:rsidR="008C17BB" w:rsidRDefault="008C17BB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638C9583" w14:textId="77777777" w:rsidR="008C17BB" w:rsidRDefault="008C17BB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6B36E3F6" w14:textId="77777777" w:rsidR="008C17BB" w:rsidRDefault="008C17BB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70563DE5" w14:textId="77777777" w:rsidR="008C17BB" w:rsidRDefault="008C17BB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60680529" w14:textId="77777777" w:rsidR="008C17BB" w:rsidRDefault="008C17BB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7FC91B4B" w14:textId="77777777" w:rsidR="008C17BB" w:rsidRDefault="008C17BB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01282E6D" w14:textId="77777777" w:rsidR="008C17BB" w:rsidRDefault="008C17BB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5212364D" w14:textId="77777777" w:rsidR="006D3F5B" w:rsidRDefault="006D3F5B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5427DD2B" w14:textId="77777777" w:rsidR="0071689B" w:rsidRDefault="0071689B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7AA06510" w14:textId="77777777" w:rsidR="0071689B" w:rsidRDefault="0071689B" w:rsidP="006D3F5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0A37FB53" w14:textId="77777777" w:rsidR="00C43A2B" w:rsidRPr="00C43A2B" w:rsidRDefault="00C43A2B" w:rsidP="00C43A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o-RO"/>
          <w14:ligatures w14:val="none"/>
        </w:rPr>
      </w:pPr>
    </w:p>
    <w:p w14:paraId="2D893172" w14:textId="1FBA16CB" w:rsidR="00C43A2B" w:rsidRPr="006D3F5B" w:rsidRDefault="00C43A2B" w:rsidP="006D3F5B">
      <w:pPr>
        <w:spacing w:after="0" w:line="240" w:lineRule="auto"/>
        <w:ind w:hanging="28"/>
        <w:jc w:val="both"/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ro-RO"/>
          <w14:ligatures w14:val="none"/>
        </w:rPr>
      </w:pPr>
      <w:r w:rsidRPr="00C43A2B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o-RO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o-RO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ro-RO"/>
          <w14:ligatures w14:val="none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p w14:paraId="033AAE65" w14:textId="77777777" w:rsidR="00C43A2B" w:rsidRP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</w:pP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lastRenderedPageBreak/>
        <w:t xml:space="preserve">ROMÂNIA                                                                                 </w:t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16"/>
          <w:szCs w:val="16"/>
          <w:lang w:val="es-ES"/>
          <w14:ligatures w14:val="none"/>
        </w:rPr>
        <w:t xml:space="preserve">                   Proiect</w:t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 xml:space="preserve">  </w:t>
      </w:r>
    </w:p>
    <w:p w14:paraId="7D411335" w14:textId="77777777" w:rsidR="00C43A2B" w:rsidRP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</w:pP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>JUDEŢUL MUREŞ</w:t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16"/>
          <w:szCs w:val="16"/>
          <w:lang w:val="es-ES"/>
          <w14:ligatures w14:val="none"/>
        </w:rPr>
        <w:t xml:space="preserve">                                                                                               </w:t>
      </w:r>
      <w:proofErr w:type="gramStart"/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16"/>
          <w:szCs w:val="16"/>
          <w:lang w:val="es-ES"/>
          <w14:ligatures w14:val="none"/>
        </w:rPr>
        <w:t xml:space="preserve">   (</w:t>
      </w:r>
      <w:proofErr w:type="spellStart"/>
      <w:proofErr w:type="gramEnd"/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16"/>
          <w:szCs w:val="16"/>
          <w:lang w:val="es-ES"/>
          <w14:ligatures w14:val="none"/>
        </w:rPr>
        <w:t>nu</w:t>
      </w:r>
      <w:proofErr w:type="spellEnd"/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16"/>
          <w:szCs w:val="16"/>
          <w:lang w:val="es-ES"/>
          <w14:ligatures w14:val="none"/>
        </w:rPr>
        <w:t xml:space="preserve"> produce efecte</w:t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16"/>
          <w:szCs w:val="16"/>
          <w:lang w:val="es-ES"/>
          <w14:ligatures w14:val="none"/>
        </w:rPr>
        <w:t>juridice</w:t>
      </w:r>
      <w:proofErr w:type="spellEnd"/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>) *</w:t>
      </w:r>
    </w:p>
    <w:p w14:paraId="448AD324" w14:textId="77777777" w:rsidR="00C43A2B" w:rsidRP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</w:pP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 xml:space="preserve">CONSILIUL LOCAL MUNICIPAL TÂRGU MUREŞ </w:t>
      </w:r>
    </w:p>
    <w:p w14:paraId="1CD2D270" w14:textId="77777777" w:rsidR="00C43A2B" w:rsidRP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</w:pP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 xml:space="preserve">                                                                                               </w:t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  <w:t xml:space="preserve">   </w:t>
      </w:r>
      <w:proofErr w:type="spellStart"/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>Iniţiator</w:t>
      </w:r>
      <w:proofErr w:type="spellEnd"/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proofErr w:type="gramStart"/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  <w:t xml:space="preserve">  PRIMAR</w:t>
      </w:r>
      <w:proofErr w:type="gramEnd"/>
    </w:p>
    <w:p w14:paraId="4CFB05D0" w14:textId="32AC4A6B" w:rsidR="00C43A2B" w:rsidRPr="006A4C67" w:rsidRDefault="00C43A2B" w:rsidP="006A4C67">
      <w:pPr>
        <w:widowControl w:val="0"/>
        <w:tabs>
          <w:tab w:val="left" w:pos="-720"/>
        </w:tabs>
        <w:suppressAutoHyphens/>
        <w:spacing w:after="0" w:line="240" w:lineRule="auto"/>
        <w:ind w:firstLine="1080"/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</w:pP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 xml:space="preserve">                                                                           </w:t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ab/>
        <w:t xml:space="preserve">              So</w:t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>ós Zoltán</w:t>
      </w:r>
    </w:p>
    <w:p w14:paraId="551ADC78" w14:textId="77777777" w:rsidR="00C43A2B" w:rsidRP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</w:pPr>
    </w:p>
    <w:p w14:paraId="0288D49E" w14:textId="77777777" w:rsidR="00C43A2B" w:rsidRP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</w:pP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 xml:space="preserve">H O T Ă R Â R E A     </w:t>
      </w:r>
      <w:proofErr w:type="spellStart"/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>nr</w:t>
      </w:r>
      <w:proofErr w:type="spellEnd"/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s-ES"/>
          <w14:ligatures w14:val="none"/>
        </w:rPr>
        <w:t>. ______</w:t>
      </w:r>
    </w:p>
    <w:p w14:paraId="56516FE3" w14:textId="77777777" w:rsidR="00C43A2B" w:rsidRP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0D3E440B" w14:textId="2C8CB709" w:rsidR="00C43A2B" w:rsidRP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  <w:r w:rsidRPr="00C43A2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>din _____________________ 202</w:t>
      </w:r>
      <w:r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  <w:t>5</w:t>
      </w:r>
    </w:p>
    <w:p w14:paraId="28C505AE" w14:textId="77777777" w:rsidR="00C43A2B" w:rsidRP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Cs/>
          <w:spacing w:val="-2"/>
          <w:kern w:val="0"/>
          <w:sz w:val="24"/>
          <w:szCs w:val="24"/>
          <w:lang w:val="es-ES"/>
          <w14:ligatures w14:val="none"/>
        </w:rPr>
      </w:pPr>
    </w:p>
    <w:p w14:paraId="2977BA15" w14:textId="77777777" w:rsidR="00C43A2B" w:rsidRPr="00C43A2B" w:rsidRDefault="00C43A2B" w:rsidP="004F47B5">
      <w:pPr>
        <w:widowControl w:val="0"/>
        <w:tabs>
          <w:tab w:val="left" w:pos="-720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</w:pP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privind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aprobarea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documentației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avizare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a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lucrărilor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intervenții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și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a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indicatorilor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tehnico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-  </w:t>
      </w:r>
    </w:p>
    <w:p w14:paraId="712A713F" w14:textId="77777777" w:rsidR="00C43A2B" w:rsidRPr="00C43A2B" w:rsidRDefault="00C43A2B" w:rsidP="004F47B5">
      <w:pPr>
        <w:widowControl w:val="0"/>
        <w:tabs>
          <w:tab w:val="left" w:pos="-720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</w:pPr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 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economici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aferenţi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obiectivului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investiţii</w:t>
      </w:r>
      <w:proofErr w:type="spellEnd"/>
    </w:p>
    <w:p w14:paraId="044771E1" w14:textId="5F339CC6" w:rsidR="00C43A2B" w:rsidRPr="00C43A2B" w:rsidRDefault="0071689B" w:rsidP="004F47B5">
      <w:pPr>
        <w:widowControl w:val="0"/>
        <w:tabs>
          <w:tab w:val="left" w:pos="-720"/>
        </w:tabs>
        <w:suppressAutoHyphens/>
        <w:spacing w:after="0" w:line="276" w:lineRule="auto"/>
        <w:ind w:left="1080"/>
        <w:jc w:val="both"/>
        <w:rPr>
          <w:rFonts w:ascii="Times New Roman" w:eastAsia="Calibri" w:hAnsi="Times New Roman" w:cs="Times New Roman"/>
          <w:b/>
          <w:bCs/>
          <w:spacing w:val="-2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it-IT"/>
          <w14:ligatures w14:val="none"/>
        </w:rPr>
        <w:t xml:space="preserve">                            </w:t>
      </w:r>
      <w:r w:rsidR="00C43A2B" w:rsidRPr="00C43A2B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it-IT"/>
          <w14:ligatures w14:val="none"/>
        </w:rPr>
        <w:t>„</w:t>
      </w:r>
      <w:r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it-IT"/>
          <w14:ligatures w14:val="none"/>
        </w:rPr>
        <w:t>Modernizare strada Muntenia – SF/DALI</w:t>
      </w:r>
      <w:r w:rsidR="00C43A2B"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>”</w:t>
      </w:r>
      <w:r w:rsidR="00C43A2B" w:rsidRPr="00C43A2B">
        <w:rPr>
          <w:rFonts w:ascii="Times New Roman" w:eastAsia="Times New Roman" w:hAnsi="Times New Roman" w:cs="Times New Roman"/>
          <w:iCs/>
          <w:spacing w:val="-2"/>
          <w:kern w:val="0"/>
          <w:sz w:val="20"/>
          <w:szCs w:val="20"/>
          <w:lang w:val="es-ES"/>
          <w14:ligatures w14:val="none"/>
        </w:rPr>
        <w:tab/>
      </w:r>
    </w:p>
    <w:p w14:paraId="43E87F1C" w14:textId="77777777" w:rsidR="00C43A2B" w:rsidRPr="00C43A2B" w:rsidRDefault="00C43A2B" w:rsidP="004F47B5">
      <w:pPr>
        <w:widowControl w:val="0"/>
        <w:tabs>
          <w:tab w:val="left" w:pos="-720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</w:pPr>
    </w:p>
    <w:p w14:paraId="74FB59C8" w14:textId="77777777" w:rsidR="004F47B5" w:rsidRDefault="004F47B5" w:rsidP="004F47B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ES"/>
          <w14:ligatures w14:val="none"/>
        </w:rPr>
      </w:pPr>
    </w:p>
    <w:p w14:paraId="20645F55" w14:textId="44A47A79" w:rsidR="00C43A2B" w:rsidRPr="00C43A2B" w:rsidRDefault="00C43A2B" w:rsidP="004F47B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/>
          <w14:ligatures w14:val="none"/>
        </w:rPr>
      </w:pPr>
      <w:r w:rsidRPr="00C43A2B">
        <w:rPr>
          <w:rFonts w:ascii="Times New Roman" w:eastAsia="Times New Roman" w:hAnsi="Times New Roman" w:cs="Times New Roman"/>
          <w:kern w:val="0"/>
          <w:sz w:val="24"/>
          <w:szCs w:val="24"/>
          <w:lang w:val="es-ES"/>
          <w14:ligatures w14:val="none"/>
        </w:rPr>
        <w:t xml:space="preserve">        </w:t>
      </w:r>
      <w:proofErr w:type="spellStart"/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/>
          <w14:ligatures w14:val="none"/>
        </w:rPr>
        <w:t>Având</w:t>
      </w:r>
      <w:proofErr w:type="spellEnd"/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/>
          <w14:ligatures w14:val="none"/>
        </w:rPr>
        <w:t>în</w:t>
      </w:r>
      <w:proofErr w:type="spellEnd"/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/>
          <w14:ligatures w14:val="none"/>
        </w:rPr>
        <w:t>vedere</w:t>
      </w:r>
      <w:proofErr w:type="spellEnd"/>
      <w:r w:rsidRPr="00C43A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/>
          <w14:ligatures w14:val="none"/>
        </w:rPr>
        <w:t>:</w:t>
      </w:r>
    </w:p>
    <w:p w14:paraId="45A9FA8C" w14:textId="358106C5" w:rsidR="00C43A2B" w:rsidRPr="00C43A2B" w:rsidRDefault="00C43A2B" w:rsidP="004F47B5">
      <w:pPr>
        <w:widowControl w:val="0"/>
        <w:numPr>
          <w:ilvl w:val="0"/>
          <w:numId w:val="3"/>
        </w:numPr>
        <w:tabs>
          <w:tab w:val="left" w:pos="-72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pacing w:val="-2"/>
          <w:kern w:val="0"/>
          <w:sz w:val="20"/>
          <w:szCs w:val="20"/>
          <w14:ligatures w14:val="none"/>
        </w:rPr>
      </w:pPr>
      <w:r w:rsidRPr="00C43A2B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 xml:space="preserve">referatul de aprobare nr. </w:t>
      </w:r>
      <w:r w:rsidR="001C098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56.452</w:t>
      </w:r>
      <w:r w:rsidR="001C0980" w:rsidRPr="00C43A2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/</w:t>
      </w:r>
      <w:r w:rsidR="001C098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2.980</w:t>
      </w:r>
      <w:r w:rsidR="001C0980" w:rsidRPr="00C43A2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/DT/</w:t>
      </w:r>
      <w:r w:rsidR="001C098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11.11.2025</w:t>
      </w:r>
      <w:r w:rsidR="001C0980" w:rsidRPr="00C43A2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C43A2B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>inițiat de Primar prin Direcţia Tehnică</w:t>
      </w:r>
      <w:bookmarkStart w:id="7" w:name="_Hlk2852973"/>
      <w:r w:rsidRPr="00C43A2B">
        <w:rPr>
          <w:rFonts w:ascii="Times New Roman" w:eastAsia="Calibri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privind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aprobarea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Documentației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Avizare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a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Lucrărilor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Intervenții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și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a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indicatorilor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tehnico-economici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aferenţi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obiectivului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investiţii</w:t>
      </w:r>
      <w:proofErr w:type="spellEnd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 </w:t>
      </w:r>
      <w:bookmarkStart w:id="8" w:name="_Hlk105497324"/>
      <w:bookmarkStart w:id="9" w:name="_Hlk105497167"/>
      <w:r w:rsidRPr="00C43A2B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it-IT"/>
          <w14:ligatures w14:val="none"/>
        </w:rPr>
        <w:t>„</w:t>
      </w:r>
      <w:r w:rsidR="009F6363" w:rsidRPr="009F636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9F6363" w:rsidRPr="008A2E6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Modernizare strada </w:t>
      </w:r>
      <w:r w:rsidR="009F636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</w:t>
      </w:r>
      <w:r w:rsidR="0071689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untenia</w:t>
      </w:r>
      <w:r w:rsidR="009F6363" w:rsidRPr="008A2E6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– </w:t>
      </w:r>
      <w:r w:rsidR="009F636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SF/</w:t>
      </w:r>
      <w:r w:rsidR="009F6363" w:rsidRPr="008A2E6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DALI</w:t>
      </w:r>
      <w:r w:rsidRPr="00C43A2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>”</w:t>
      </w:r>
      <w:bookmarkEnd w:id="8"/>
      <w:r w:rsidRPr="00C43A2B">
        <w:rPr>
          <w:rFonts w:ascii="Times New Roman" w:eastAsia="Times New Roman" w:hAnsi="Times New Roman" w:cs="Times New Roman"/>
          <w:iCs/>
          <w:spacing w:val="-2"/>
          <w:kern w:val="0"/>
          <w:sz w:val="20"/>
          <w:szCs w:val="20"/>
          <w:lang w:val="es-ES"/>
          <w14:ligatures w14:val="none"/>
        </w:rPr>
        <w:tab/>
      </w:r>
    </w:p>
    <w:bookmarkEnd w:id="9"/>
    <w:p w14:paraId="24FDAF51" w14:textId="77777777" w:rsidR="00C43A2B" w:rsidRPr="00C43A2B" w:rsidRDefault="00C43A2B" w:rsidP="004F47B5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43A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bookmarkEnd w:id="7"/>
    </w:p>
    <w:p w14:paraId="06FDC724" w14:textId="77777777" w:rsidR="004A3C2D" w:rsidRDefault="004A3C2D" w:rsidP="004A3C2D">
      <w:pPr>
        <w:widowControl w:val="0"/>
        <w:numPr>
          <w:ilvl w:val="0"/>
          <w:numId w:val="19"/>
        </w:numPr>
        <w:tabs>
          <w:tab w:val="left" w:pos="-72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pacing w:val="-2"/>
          <w:kern w:val="0"/>
          <w:sz w:val="20"/>
          <w:szCs w:val="2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Raportul</w:t>
      </w:r>
      <w:proofErr w:type="spellEnd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specialitate</w:t>
      </w:r>
      <w:proofErr w:type="spellEnd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Direcției</w:t>
      </w:r>
      <w:proofErr w:type="spellEnd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juridice</w:t>
      </w:r>
      <w:proofErr w:type="spellEnd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contencios</w:t>
      </w:r>
      <w:proofErr w:type="spellEnd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administrativ</w:t>
      </w:r>
      <w:proofErr w:type="spellEnd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și</w:t>
      </w:r>
      <w:proofErr w:type="spellEnd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administrație</w:t>
      </w:r>
      <w:proofErr w:type="spellEnd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publică</w:t>
      </w:r>
      <w:proofErr w:type="spellEnd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locală</w:t>
      </w:r>
      <w:proofErr w:type="spellEnd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;</w:t>
      </w:r>
    </w:p>
    <w:p w14:paraId="50CD6B59" w14:textId="77777777" w:rsidR="004A3C2D" w:rsidRDefault="004A3C2D" w:rsidP="004A3C2D">
      <w:pPr>
        <w:widowControl w:val="0"/>
        <w:numPr>
          <w:ilvl w:val="0"/>
          <w:numId w:val="19"/>
        </w:numPr>
        <w:tabs>
          <w:tab w:val="left" w:pos="-72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pacing w:val="-2"/>
          <w:kern w:val="0"/>
          <w:sz w:val="20"/>
          <w:szCs w:val="2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Raportul</w:t>
      </w:r>
      <w:proofErr w:type="spellEnd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specialitate</w:t>
      </w:r>
      <w:proofErr w:type="spellEnd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Direcției</w:t>
      </w:r>
      <w:proofErr w:type="spellEnd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Arhitect</w:t>
      </w:r>
      <w:proofErr w:type="spellEnd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șef</w:t>
      </w:r>
      <w:proofErr w:type="spellEnd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;</w:t>
      </w:r>
    </w:p>
    <w:p w14:paraId="739C02CE" w14:textId="77777777" w:rsidR="004A3C2D" w:rsidRDefault="004A3C2D" w:rsidP="004A3C2D">
      <w:pPr>
        <w:widowControl w:val="0"/>
        <w:numPr>
          <w:ilvl w:val="0"/>
          <w:numId w:val="19"/>
        </w:numPr>
        <w:tabs>
          <w:tab w:val="left" w:pos="-720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pacing w:val="-2"/>
          <w:kern w:val="0"/>
          <w:sz w:val="20"/>
          <w:szCs w:val="2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Raportul</w:t>
      </w:r>
      <w:proofErr w:type="spellEnd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comisiilor</w:t>
      </w:r>
      <w:proofErr w:type="spellEnd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specialitate</w:t>
      </w:r>
      <w:proofErr w:type="spellEnd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cadrul</w:t>
      </w:r>
      <w:proofErr w:type="spellEnd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Consiliului</w:t>
      </w:r>
      <w:proofErr w:type="spellEnd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local al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Municipiului</w:t>
      </w:r>
      <w:proofErr w:type="spellEnd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Târgu</w:t>
      </w:r>
      <w:proofErr w:type="spellEnd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Mureș</w:t>
      </w:r>
      <w:proofErr w:type="spellEnd"/>
      <w:r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:lang w:val="es-ES"/>
          <w14:ligatures w14:val="none"/>
        </w:rPr>
        <w:t>;</w:t>
      </w:r>
    </w:p>
    <w:p w14:paraId="432491FF" w14:textId="77777777" w:rsidR="004A3C2D" w:rsidRDefault="004A3C2D" w:rsidP="004A3C2D">
      <w:pPr>
        <w:spacing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619052D5" w14:textId="77777777" w:rsidR="003F2064" w:rsidRDefault="003F2064" w:rsidP="004A3C2D">
      <w:pPr>
        <w:spacing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D01B289" w14:textId="77777777" w:rsidR="004A3C2D" w:rsidRDefault="004A3C2D" w:rsidP="004A3C2D">
      <w:pPr>
        <w:spacing w:line="276" w:lineRule="auto"/>
        <w:ind w:left="284" w:firstLine="85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În conformitate cu prevederile:</w:t>
      </w:r>
    </w:p>
    <w:p w14:paraId="752B15DF" w14:textId="77777777" w:rsidR="004A3C2D" w:rsidRDefault="004A3C2D" w:rsidP="004A3C2D">
      <w:pPr>
        <w:numPr>
          <w:ilvl w:val="0"/>
          <w:numId w:val="20"/>
        </w:numPr>
        <w:spacing w:after="0" w:line="276" w:lineRule="auto"/>
        <w:ind w:left="284" w:firstLine="85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bookmarkStart w:id="10" w:name="_Hlk80172456"/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Art. 66 pct 1 din Ordonanţa de urgenţă a Guvernului nr. 114/2018 privind instituirea unor măsuri în domeniul investiţiilor publice şi a unor măsuri fiscal bugetare; </w:t>
      </w:r>
    </w:p>
    <w:p w14:paraId="10F2FFA1" w14:textId="77777777" w:rsidR="004A3C2D" w:rsidRDefault="004A3C2D" w:rsidP="004A3C2D">
      <w:pPr>
        <w:numPr>
          <w:ilvl w:val="0"/>
          <w:numId w:val="20"/>
        </w:numPr>
        <w:spacing w:after="0" w:line="276" w:lineRule="auto"/>
        <w:ind w:left="284" w:firstLine="85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>Art. 7, art. 9 din HG nr. 907/2016 privind etapele de elaborare şi conţinutul-cadru al documentaţiilor tehnico-economice aferente obiectivelor/proiectelor de investiţii finanţate din fonduri publice, cu modificările şi completările ulterioare;</w:t>
      </w:r>
    </w:p>
    <w:bookmarkEnd w:id="10"/>
    <w:p w14:paraId="55458174" w14:textId="77777777" w:rsidR="004A3C2D" w:rsidRDefault="004A3C2D" w:rsidP="004A3C2D">
      <w:pPr>
        <w:numPr>
          <w:ilvl w:val="0"/>
          <w:numId w:val="20"/>
        </w:numPr>
        <w:suppressAutoHyphens/>
        <w:spacing w:after="0" w:line="276" w:lineRule="auto"/>
        <w:ind w:left="284" w:firstLine="85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Legii nr. 24/2000 privind normele de tehnică legislativă pentru elaborarea actelor normative, republicată, cu modificările şi completările ulterioare;</w:t>
      </w:r>
    </w:p>
    <w:p w14:paraId="6684214B" w14:textId="77777777" w:rsidR="004A3C2D" w:rsidRDefault="004A3C2D" w:rsidP="004A3C2D">
      <w:pPr>
        <w:numPr>
          <w:ilvl w:val="0"/>
          <w:numId w:val="20"/>
        </w:numPr>
        <w:suppressAutoHyphens/>
        <w:spacing w:after="0" w:line="276" w:lineRule="auto"/>
        <w:ind w:left="284" w:firstLine="85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Art. 1 alin. (2) din Legea nr. 500/2002 privind finanţele publice locale, cu modificările şi ccompletările ulterioare; </w:t>
      </w:r>
    </w:p>
    <w:p w14:paraId="75FE387F" w14:textId="77777777" w:rsidR="004A3C2D" w:rsidRDefault="004A3C2D" w:rsidP="004A3C2D">
      <w:pPr>
        <w:numPr>
          <w:ilvl w:val="0"/>
          <w:numId w:val="20"/>
        </w:numPr>
        <w:suppressAutoHyphens/>
        <w:spacing w:after="0" w:line="276" w:lineRule="auto"/>
        <w:ind w:left="284" w:firstLine="85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Art.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14 alin. (4), art. </w:t>
      </w: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44, alin. (1) și art. 45 al Legii nr. 273/2006 privind finanţele publice locale, cu modificările şi completările ulterioare;</w:t>
      </w:r>
    </w:p>
    <w:p w14:paraId="34CA62D0" w14:textId="77777777" w:rsidR="004A3C2D" w:rsidRDefault="004A3C2D" w:rsidP="004A3C2D">
      <w:pPr>
        <w:numPr>
          <w:ilvl w:val="0"/>
          <w:numId w:val="20"/>
        </w:numPr>
        <w:suppressAutoHyphens/>
        <w:spacing w:after="0" w:line="276" w:lineRule="auto"/>
        <w:ind w:left="284" w:firstLine="85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Art. 129 alin. (1), alin. (2) lit. „b”, alin. (4) lit. „d”, art. 139 alin. (1) OUG nr. 57/05.07.2019 privind Codul administrativ, cu modificările şi completările ulterioare,</w:t>
      </w:r>
    </w:p>
    <w:p w14:paraId="0CE28B7E" w14:textId="533D9702" w:rsidR="00C43A2B" w:rsidRDefault="004A3C2D" w:rsidP="004A3C2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11" w:name="_Hlk216257048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H.C.L.M. nr. 37/27.03.2025 privind aprobarea Bugetului Unității Administrativ Teritoriale - Municipiul Târgu Mureș pe anul 2025,</w:t>
      </w:r>
      <w:bookmarkEnd w:id="11"/>
    </w:p>
    <w:p w14:paraId="3A88B3A1" w14:textId="77777777" w:rsidR="004A3C2D" w:rsidRDefault="004A3C2D" w:rsidP="004A3C2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428394A" w14:textId="77777777" w:rsidR="004A3C2D" w:rsidRDefault="004A3C2D" w:rsidP="004A3C2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DBFB4E5" w14:textId="77777777" w:rsidR="004A3C2D" w:rsidRDefault="004A3C2D" w:rsidP="004A3C2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C0EEB29" w14:textId="77777777" w:rsidR="004A3C2D" w:rsidRDefault="004A3C2D" w:rsidP="004A3C2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6DB5A4B" w14:textId="77777777" w:rsidR="004A3C2D" w:rsidRDefault="004A3C2D" w:rsidP="004A3C2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5A8C051" w14:textId="77777777" w:rsidR="004A3C2D" w:rsidRPr="00C43A2B" w:rsidRDefault="004A3C2D" w:rsidP="004A3C2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A0E14C5" w14:textId="77777777" w:rsidR="00C43A2B" w:rsidRPr="00C43A2B" w:rsidRDefault="00C43A2B" w:rsidP="004F47B5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43A2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H o t ă r ă ş t e :</w:t>
      </w:r>
    </w:p>
    <w:p w14:paraId="5F82985B" w14:textId="6C0CCB91" w:rsidR="00C43A2B" w:rsidRPr="009F6363" w:rsidRDefault="00C43A2B" w:rsidP="003218A4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color w:val="EE0000"/>
          <w:kern w:val="0"/>
          <w:sz w:val="24"/>
          <w:szCs w:val="24"/>
          <w14:ligatures w14:val="none"/>
        </w:rPr>
      </w:pPr>
      <w:r w:rsidRPr="00C43A2B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</w:p>
    <w:p w14:paraId="301BD245" w14:textId="61C88470" w:rsidR="00C43A2B" w:rsidRPr="009F6363" w:rsidRDefault="00C43A2B" w:rsidP="004F47B5">
      <w:pPr>
        <w:spacing w:after="0" w:line="276" w:lineRule="auto"/>
        <w:ind w:firstLine="54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F636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Art.1.</w:t>
      </w:r>
      <w:r w:rsidRPr="009F636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Se aprobă </w:t>
      </w:r>
      <w:r w:rsidRPr="009F636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Documentația de Avizare a Lucrărilor de Intervenții </w:t>
      </w:r>
      <w:r w:rsidRPr="009F6363">
        <w:rPr>
          <w:rFonts w:ascii="Times New Roman" w:eastAsia="Times New Roman" w:hAnsi="Times New Roman" w:cs="Times New Roman"/>
          <w:b/>
          <w:kern w:val="0"/>
          <w:sz w:val="24"/>
          <w:szCs w:val="24"/>
          <w:lang w:val="it-IT"/>
          <w14:ligatures w14:val="none"/>
        </w:rPr>
        <w:t>pentru</w:t>
      </w:r>
      <w:r w:rsidR="009F6363" w:rsidRPr="009F6363">
        <w:rPr>
          <w:rFonts w:ascii="Times New Roman" w:eastAsia="Times New Roman" w:hAnsi="Times New Roman" w:cs="Times New Roman"/>
          <w:b/>
          <w:kern w:val="0"/>
          <w:sz w:val="24"/>
          <w:szCs w:val="24"/>
          <w:lang w:val="it-IT"/>
          <w14:ligatures w14:val="none"/>
        </w:rPr>
        <w:t xml:space="preserve"> </w:t>
      </w:r>
      <w:r w:rsidR="002465BF" w:rsidRPr="009F6363">
        <w:rPr>
          <w:rFonts w:ascii="Times New Roman" w:eastAsia="Times New Roman" w:hAnsi="Times New Roman" w:cs="Times New Roman"/>
          <w:b/>
          <w:kern w:val="0"/>
          <w:sz w:val="24"/>
          <w:szCs w:val="24"/>
          <w:lang w:val="it-IT"/>
          <w14:ligatures w14:val="none"/>
        </w:rPr>
        <w:t>obiectivul</w:t>
      </w:r>
      <w:r w:rsidRPr="009F6363">
        <w:rPr>
          <w:rFonts w:ascii="Times New Roman" w:eastAsia="Times New Roman" w:hAnsi="Times New Roman" w:cs="Times New Roman"/>
          <w:b/>
          <w:kern w:val="0"/>
          <w:sz w:val="24"/>
          <w:szCs w:val="24"/>
          <w:lang w:val="it-IT"/>
          <w14:ligatures w14:val="none"/>
        </w:rPr>
        <w:t xml:space="preserve"> </w:t>
      </w:r>
      <w:bookmarkStart w:id="12" w:name="_Hlk212792072"/>
      <w:r w:rsidR="009F6363" w:rsidRPr="009F6363">
        <w:rPr>
          <w:rFonts w:ascii="Times New Roman" w:eastAsia="Times New Roman" w:hAnsi="Times New Roman" w:cs="Times New Roman"/>
          <w:b/>
          <w:kern w:val="0"/>
          <w:sz w:val="24"/>
          <w:szCs w:val="24"/>
          <w:lang w:val="it-IT"/>
          <w14:ligatures w14:val="none"/>
        </w:rPr>
        <w:t>”</w:t>
      </w:r>
      <w:r w:rsidRPr="009F6363">
        <w:rPr>
          <w:rFonts w:ascii="Times New Roman" w:eastAsia="Times New Roman" w:hAnsi="Times New Roman" w:cs="Times New Roman"/>
          <w:b/>
          <w:kern w:val="0"/>
          <w:sz w:val="24"/>
          <w:szCs w:val="24"/>
          <w:lang w:val="it-IT"/>
          <w14:ligatures w14:val="none"/>
        </w:rPr>
        <w:t xml:space="preserve">Modernizare str. </w:t>
      </w:r>
      <w:r w:rsidR="009F6363" w:rsidRPr="009F6363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>M</w:t>
      </w:r>
      <w:r w:rsidR="0071689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>untenia</w:t>
      </w:r>
      <w:r w:rsidR="009F6363" w:rsidRPr="009F6363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 xml:space="preserve"> – SF/DALI”</w:t>
      </w:r>
      <w:bookmarkEnd w:id="12"/>
      <w:r w:rsidR="00140030" w:rsidRPr="009F636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9F636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și </w:t>
      </w:r>
      <w:r w:rsidRPr="009F636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indicatorii tehnico–economici</w:t>
      </w:r>
      <w:r w:rsidRPr="009F636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conform anexei </w:t>
      </w:r>
      <w:r w:rsidRPr="009F6363">
        <w:rPr>
          <w:rFonts w:ascii="Times New Roman" w:eastAsia="Times New Roman" w:hAnsi="Times New Roman" w:cs="Times New Roman"/>
          <w:kern w:val="0"/>
          <w:sz w:val="24"/>
          <w:szCs w:val="24"/>
          <w:lang w:val="es-ES" w:eastAsia="ro-RO"/>
          <w14:ligatures w14:val="none"/>
        </w:rPr>
        <w:t xml:space="preserve">care </w:t>
      </w:r>
      <w:proofErr w:type="spellStart"/>
      <w:r w:rsidRPr="009F6363">
        <w:rPr>
          <w:rFonts w:ascii="Times New Roman" w:eastAsia="Times New Roman" w:hAnsi="Times New Roman" w:cs="Times New Roman"/>
          <w:kern w:val="0"/>
          <w:sz w:val="24"/>
          <w:szCs w:val="24"/>
          <w:lang w:val="es-ES" w:eastAsia="ro-RO"/>
          <w14:ligatures w14:val="none"/>
        </w:rPr>
        <w:t>face</w:t>
      </w:r>
      <w:proofErr w:type="spellEnd"/>
      <w:r w:rsidRPr="009F6363">
        <w:rPr>
          <w:rFonts w:ascii="Times New Roman" w:eastAsia="Times New Roman" w:hAnsi="Times New Roman" w:cs="Times New Roman"/>
          <w:kern w:val="0"/>
          <w:sz w:val="24"/>
          <w:szCs w:val="24"/>
          <w:lang w:val="es-ES" w:eastAsia="ro-RO"/>
          <w14:ligatures w14:val="none"/>
        </w:rPr>
        <w:t xml:space="preserve"> parte </w:t>
      </w:r>
      <w:proofErr w:type="spellStart"/>
      <w:r w:rsidRPr="009F6363">
        <w:rPr>
          <w:rFonts w:ascii="Times New Roman" w:eastAsia="Times New Roman" w:hAnsi="Times New Roman" w:cs="Times New Roman"/>
          <w:kern w:val="0"/>
          <w:sz w:val="24"/>
          <w:szCs w:val="24"/>
          <w:lang w:val="es-ES" w:eastAsia="ro-RO"/>
          <w14:ligatures w14:val="none"/>
        </w:rPr>
        <w:t>integrantă</w:t>
      </w:r>
      <w:proofErr w:type="spellEnd"/>
      <w:r w:rsidRPr="009F6363">
        <w:rPr>
          <w:rFonts w:ascii="Times New Roman" w:eastAsia="Times New Roman" w:hAnsi="Times New Roman" w:cs="Times New Roman"/>
          <w:kern w:val="0"/>
          <w:sz w:val="24"/>
          <w:szCs w:val="24"/>
          <w:lang w:val="es-ES" w:eastAsia="ro-RO"/>
          <w14:ligatures w14:val="none"/>
        </w:rPr>
        <w:t xml:space="preserve"> din </w:t>
      </w:r>
      <w:proofErr w:type="spellStart"/>
      <w:r w:rsidRPr="009F6363">
        <w:rPr>
          <w:rFonts w:ascii="Times New Roman" w:eastAsia="Times New Roman" w:hAnsi="Times New Roman" w:cs="Times New Roman"/>
          <w:kern w:val="0"/>
          <w:sz w:val="24"/>
          <w:szCs w:val="24"/>
          <w:lang w:val="es-ES" w:eastAsia="ro-RO"/>
          <w14:ligatures w14:val="none"/>
        </w:rPr>
        <w:t>prezenta</w:t>
      </w:r>
      <w:proofErr w:type="spellEnd"/>
      <w:r w:rsidRPr="009F6363">
        <w:rPr>
          <w:rFonts w:ascii="Times New Roman" w:eastAsia="Times New Roman" w:hAnsi="Times New Roman" w:cs="Times New Roman"/>
          <w:kern w:val="0"/>
          <w:sz w:val="24"/>
          <w:szCs w:val="24"/>
          <w:lang w:val="es-ES" w:eastAsia="ro-RO"/>
          <w14:ligatures w14:val="none"/>
        </w:rPr>
        <w:t xml:space="preserve"> </w:t>
      </w:r>
      <w:proofErr w:type="spellStart"/>
      <w:r w:rsidRPr="009F6363">
        <w:rPr>
          <w:rFonts w:ascii="Times New Roman" w:eastAsia="Times New Roman" w:hAnsi="Times New Roman" w:cs="Times New Roman"/>
          <w:kern w:val="0"/>
          <w:sz w:val="24"/>
          <w:szCs w:val="24"/>
          <w:lang w:val="es-ES" w:eastAsia="ro-RO"/>
          <w14:ligatures w14:val="none"/>
        </w:rPr>
        <w:t>hotărâre</w:t>
      </w:r>
      <w:proofErr w:type="spellEnd"/>
      <w:r w:rsidRPr="009F6363">
        <w:rPr>
          <w:rFonts w:ascii="Times New Roman" w:eastAsia="Times New Roman" w:hAnsi="Times New Roman" w:cs="Times New Roman"/>
          <w:kern w:val="0"/>
          <w:sz w:val="24"/>
          <w:szCs w:val="24"/>
          <w:lang w:val="es-ES" w:eastAsia="ro-RO"/>
          <w14:ligatures w14:val="none"/>
        </w:rPr>
        <w:t xml:space="preserve">, </w:t>
      </w:r>
      <w:r w:rsidRPr="009F636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după cum urmează: </w:t>
      </w:r>
    </w:p>
    <w:p w14:paraId="0DB985A1" w14:textId="77777777" w:rsidR="009F6363" w:rsidRPr="009F6363" w:rsidRDefault="009F6363" w:rsidP="004F47B5">
      <w:pPr>
        <w:spacing w:after="0" w:line="276" w:lineRule="auto"/>
        <w:ind w:firstLine="54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D920EE5" w14:textId="7ED2FF21" w:rsidR="006A4C67" w:rsidRPr="006A4C67" w:rsidRDefault="006A4C67" w:rsidP="006A4C67">
      <w:pPr>
        <w:spacing w:after="0" w:line="276" w:lineRule="auto"/>
        <w:ind w:firstLine="72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</w:pPr>
      <w:r w:rsidRPr="006A4C6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 xml:space="preserve">Valoarea totală a investiţiei cu detalierea pe structura devizului general </w:t>
      </w:r>
    </w:p>
    <w:p w14:paraId="67525C87" w14:textId="77777777" w:rsidR="006A4C67" w:rsidRPr="006A4C67" w:rsidRDefault="006A4C67" w:rsidP="006A4C67">
      <w:pPr>
        <w:spacing w:after="0" w:line="276" w:lineRule="auto"/>
        <w:ind w:firstLine="72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</w:pPr>
      <w:r w:rsidRPr="006A4C6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 xml:space="preserve">Valoarea totală a investiţiei este de 1.392.196,53 lei la care se adaugă TVA, respectiv 1.682.223,91 lei cu TVA inclus, </w:t>
      </w:r>
    </w:p>
    <w:p w14:paraId="75610DFD" w14:textId="7F9282AE" w:rsidR="009F6363" w:rsidRDefault="006A4C67" w:rsidP="006A4C67">
      <w:pPr>
        <w:spacing w:after="0" w:line="276" w:lineRule="auto"/>
        <w:ind w:firstLine="72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</w:pPr>
      <w:r w:rsidRPr="006A4C6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>din care C+M  873.980,00 lei la care se adaugă TVA, respectiv 1.057.515,80 lei cu TVA inclus</w:t>
      </w:r>
    </w:p>
    <w:p w14:paraId="7DB0471E" w14:textId="77777777" w:rsidR="006A4C67" w:rsidRDefault="006A4C67" w:rsidP="006A4C67">
      <w:pPr>
        <w:spacing w:after="0" w:line="276" w:lineRule="auto"/>
        <w:ind w:firstLine="720"/>
        <w:rPr>
          <w:rFonts w:ascii="Times New Roman" w:eastAsia="Times New Roman" w:hAnsi="Times New Roman" w:cs="Times New Roman"/>
          <w:b/>
          <w:kern w:val="0"/>
          <w:sz w:val="24"/>
          <w:szCs w:val="24"/>
          <w:lang w:val="it-IT"/>
          <w14:ligatures w14:val="none"/>
        </w:rPr>
      </w:pPr>
    </w:p>
    <w:p w14:paraId="4484541C" w14:textId="77777777" w:rsidR="002C2D2C" w:rsidRPr="006A4C67" w:rsidRDefault="002C2D2C" w:rsidP="006A4C67">
      <w:pPr>
        <w:spacing w:after="0" w:line="276" w:lineRule="auto"/>
        <w:ind w:firstLine="720"/>
        <w:rPr>
          <w:rFonts w:ascii="Times New Roman" w:eastAsia="Times New Roman" w:hAnsi="Times New Roman" w:cs="Times New Roman"/>
          <w:b/>
          <w:kern w:val="0"/>
          <w:sz w:val="24"/>
          <w:szCs w:val="24"/>
          <w:lang w:val="it-IT"/>
          <w14:ligatures w14:val="none"/>
        </w:rPr>
      </w:pPr>
    </w:p>
    <w:p w14:paraId="6C6E0654" w14:textId="77777777" w:rsidR="00C43A2B" w:rsidRPr="009F6363" w:rsidRDefault="00C43A2B" w:rsidP="004F47B5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9F63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it-IT"/>
          <w14:ligatures w14:val="none"/>
        </w:rPr>
        <w:t xml:space="preserve">Capacităţi: </w:t>
      </w:r>
      <w:r w:rsidRPr="009F6363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>Obiectivul de investiţii are următoarele caracteristici:</w:t>
      </w:r>
    </w:p>
    <w:p w14:paraId="53F5BB33" w14:textId="77777777" w:rsidR="00C43A2B" w:rsidRPr="009F6363" w:rsidRDefault="00C43A2B" w:rsidP="004F47B5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349782D3" w14:textId="77777777" w:rsidR="0071689B" w:rsidRPr="006D3F5B" w:rsidRDefault="0071689B" w:rsidP="0071689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D3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Lungime drum totală                    =      3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42,55</w:t>
      </w:r>
      <w:r w:rsidRPr="006D3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ml.</w:t>
      </w:r>
    </w:p>
    <w:p w14:paraId="3382975E" w14:textId="77777777" w:rsidR="0071689B" w:rsidRPr="006D3F5B" w:rsidRDefault="0071689B" w:rsidP="0071689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D3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Suprafaţa carosabilă amenajată    =  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1.878</w:t>
      </w:r>
      <w:r w:rsidRPr="006D3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mp.</w:t>
      </w:r>
    </w:p>
    <w:p w14:paraId="33F5CC43" w14:textId="77777777" w:rsidR="0071689B" w:rsidRPr="006D3F5B" w:rsidRDefault="0071689B" w:rsidP="0071689B">
      <w:pPr>
        <w:spacing w:after="0" w:line="240" w:lineRule="auto"/>
        <w:ind w:left="705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D3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    Suprafață trotuare                          =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370</w:t>
      </w:r>
      <w:r w:rsidRPr="006D3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mp.</w:t>
      </w:r>
    </w:p>
    <w:p w14:paraId="7755190D" w14:textId="77777777" w:rsidR="00C43A2B" w:rsidRPr="009F6363" w:rsidRDefault="00C43A2B" w:rsidP="004F47B5">
      <w:pPr>
        <w:spacing w:after="0" w:line="276" w:lineRule="auto"/>
        <w:ind w:left="705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F63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     Iluminat public și rețea FO</w:t>
      </w:r>
    </w:p>
    <w:p w14:paraId="16AF023C" w14:textId="77777777" w:rsidR="00C43A2B" w:rsidRPr="00C43A2B" w:rsidRDefault="00C43A2B" w:rsidP="004F47B5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</w:pPr>
    </w:p>
    <w:p w14:paraId="52F56AAC" w14:textId="50BC37E5" w:rsidR="00C43A2B" w:rsidRDefault="00C43A2B" w:rsidP="004F47B5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</w:pPr>
      <w:r w:rsidRPr="00C43A2B"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>D</w:t>
      </w:r>
      <w:r w:rsidR="00E861EA"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>.</w:t>
      </w:r>
      <w:r w:rsidRPr="00C43A2B"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>A</w:t>
      </w:r>
      <w:r w:rsidR="00E861EA"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>.</w:t>
      </w:r>
      <w:r w:rsidRPr="00C43A2B"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>L</w:t>
      </w:r>
      <w:r w:rsidR="00E861EA"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>.</w:t>
      </w:r>
      <w:r w:rsidRPr="00C43A2B"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>I</w:t>
      </w:r>
      <w:r w:rsidR="00E861EA"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>.</w:t>
      </w:r>
      <w:r w:rsidRPr="00C43A2B"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 este prezentat în Anexa nr. 1, anex</w:t>
      </w:r>
      <w:r w:rsidR="00E861EA"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>ă care</w:t>
      </w:r>
      <w:r w:rsidRPr="00C43A2B"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 face parte integrantă din prezenta hotărâre.</w:t>
      </w:r>
    </w:p>
    <w:p w14:paraId="2F3A8A1B" w14:textId="77777777" w:rsidR="009F6363" w:rsidRDefault="009F6363" w:rsidP="004F47B5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</w:pPr>
    </w:p>
    <w:p w14:paraId="34AF2205" w14:textId="4C955865" w:rsidR="009F6363" w:rsidRPr="009F6363" w:rsidRDefault="009F6363" w:rsidP="004F47B5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ab/>
      </w:r>
      <w:r w:rsidRPr="009F6363">
        <w:rPr>
          <w:rFonts w:ascii="Times New Roman" w:eastAsia="Calibri" w:hAnsi="Times New Roman" w:cs="Times New Roman"/>
          <w:b/>
          <w:kern w:val="0"/>
          <w:sz w:val="24"/>
          <w:szCs w:val="24"/>
          <w:lang w:eastAsia="ro-RO"/>
          <w14:ligatures w14:val="none"/>
        </w:rPr>
        <w:t xml:space="preserve">Art.2.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Se declarră de utilitate publică de inters local obiectivul de investiții </w:t>
      </w:r>
      <w:r w:rsidRPr="009F6363">
        <w:rPr>
          <w:rFonts w:ascii="Times New Roman" w:eastAsia="Times New Roman" w:hAnsi="Times New Roman" w:cs="Times New Roman"/>
          <w:b/>
          <w:kern w:val="0"/>
          <w:sz w:val="24"/>
          <w:szCs w:val="24"/>
          <w:lang w:val="it-IT"/>
          <w14:ligatures w14:val="none"/>
        </w:rPr>
        <w:t xml:space="preserve">”Modernizare str. </w:t>
      </w:r>
      <w:r w:rsidRPr="009F6363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>M</w:t>
      </w:r>
      <w:r w:rsidR="0071689B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>untenia</w:t>
      </w:r>
      <w:r w:rsidRPr="009F6363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/>
          <w14:ligatures w14:val="none"/>
        </w:rPr>
        <w:t xml:space="preserve"> – SF/DALI”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  <w:t xml:space="preserve"> </w:t>
      </w:r>
    </w:p>
    <w:p w14:paraId="2C0A2F23" w14:textId="77777777" w:rsidR="00C43A2B" w:rsidRPr="00C43A2B" w:rsidRDefault="00C43A2B" w:rsidP="004F47B5">
      <w:pPr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ro-RO"/>
          <w14:ligatures w14:val="none"/>
        </w:rPr>
      </w:pPr>
    </w:p>
    <w:p w14:paraId="1DBF25B6" w14:textId="7A1A9754" w:rsidR="00C43A2B" w:rsidRPr="00C43A2B" w:rsidRDefault="00C43A2B" w:rsidP="004F47B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C43A2B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ab/>
      </w:r>
      <w:r w:rsidRPr="00C43A2B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Art.</w:t>
      </w:r>
      <w:r w:rsidR="009F6363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3</w:t>
      </w:r>
      <w:r w:rsidRPr="00C43A2B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.</w:t>
      </w:r>
      <w:r w:rsidRPr="00C43A2B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 xml:space="preserve"> Cu aducere la îndeplinire a prevederilor prezentei hotărâri se încredin</w:t>
      </w:r>
      <w:r w:rsidR="00E861EA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>ț</w:t>
      </w:r>
      <w:r w:rsidRPr="00C43A2B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>ează Executivul Municipiului Târgu Mure</w:t>
      </w:r>
      <w:r w:rsidR="00E861EA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>ș</w:t>
      </w:r>
      <w:r w:rsidRPr="00C43A2B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 xml:space="preserve"> prin Direc</w:t>
      </w:r>
      <w:r w:rsidR="00E861EA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>ț</w:t>
      </w:r>
      <w:r w:rsidRPr="00C43A2B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>ia Tehnică, Direc</w:t>
      </w:r>
      <w:r w:rsidR="00E861EA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>ț</w:t>
      </w:r>
      <w:r w:rsidRPr="00C43A2B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>ia Economică și Serviciul Public Administrația Domeniului Public.</w:t>
      </w:r>
    </w:p>
    <w:p w14:paraId="49168258" w14:textId="77777777" w:rsidR="00C43A2B" w:rsidRPr="00C43A2B" w:rsidRDefault="00C43A2B" w:rsidP="004F47B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7F9351E4" w14:textId="44906BBB" w:rsidR="00C43A2B" w:rsidRPr="00C43A2B" w:rsidRDefault="00C43A2B" w:rsidP="004F47B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43A2B">
        <w:rPr>
          <w:rFonts w:ascii="Times New Roman" w:eastAsia="Calibri" w:hAnsi="Times New Roman" w:cs="Times New Roman"/>
          <w:b/>
          <w:kern w:val="0"/>
          <w:sz w:val="24"/>
          <w:szCs w:val="24"/>
          <w:lang w:eastAsia="ro-RO"/>
          <w14:ligatures w14:val="none"/>
        </w:rPr>
        <w:tab/>
        <w:t>Art.</w:t>
      </w:r>
      <w:r w:rsidR="009F6363">
        <w:rPr>
          <w:rFonts w:ascii="Times New Roman" w:eastAsia="Calibri" w:hAnsi="Times New Roman" w:cs="Times New Roman"/>
          <w:b/>
          <w:kern w:val="0"/>
          <w:sz w:val="24"/>
          <w:szCs w:val="24"/>
          <w:lang w:eastAsia="ro-RO"/>
          <w14:ligatures w14:val="none"/>
        </w:rPr>
        <w:t>4</w:t>
      </w:r>
      <w:r w:rsidRPr="00C43A2B">
        <w:rPr>
          <w:rFonts w:ascii="Times New Roman" w:eastAsia="Calibri" w:hAnsi="Times New Roman" w:cs="Times New Roman"/>
          <w:b/>
          <w:kern w:val="0"/>
          <w:sz w:val="24"/>
          <w:szCs w:val="24"/>
          <w:lang w:eastAsia="ro-RO"/>
          <w14:ligatures w14:val="none"/>
        </w:rPr>
        <w:t>.</w:t>
      </w:r>
      <w:r w:rsidRPr="00C43A2B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r w:rsidRPr="00C43A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</w:t>
      </w:r>
      <w:r w:rsidR="002465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ț</w:t>
      </w:r>
      <w:r w:rsidRPr="00C43A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ului Mure</w:t>
      </w:r>
      <w:r w:rsidR="002465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ș</w:t>
      </w:r>
      <w:r w:rsidRPr="00C43A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pentru exercitarea controlului de legalitate.</w:t>
      </w:r>
    </w:p>
    <w:p w14:paraId="51B9958F" w14:textId="77777777" w:rsidR="00C43A2B" w:rsidRPr="00C43A2B" w:rsidRDefault="00C43A2B" w:rsidP="004F47B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7AB60FF" w14:textId="55D94892" w:rsidR="00C43A2B" w:rsidRPr="00C43A2B" w:rsidRDefault="00C43A2B" w:rsidP="004F47B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13" w:name="_Hlk80102638"/>
      <w:r w:rsidRPr="00C43A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C43A2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Art.</w:t>
      </w:r>
      <w:r w:rsidR="009F636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5</w:t>
      </w:r>
      <w:r w:rsidRPr="00C43A2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. </w:t>
      </w:r>
      <w:r w:rsidRPr="00C43A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Prezenta hotărâre se comunică:</w:t>
      </w:r>
    </w:p>
    <w:p w14:paraId="64B4EC81" w14:textId="0620E76E" w:rsidR="00C43A2B" w:rsidRPr="00C43A2B" w:rsidRDefault="00C43A2B" w:rsidP="004F47B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43A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C43A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C43A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- Direc</w:t>
      </w:r>
      <w:r w:rsidR="002465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ț</w:t>
      </w:r>
      <w:r w:rsidRPr="00C43A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iei Tehnice</w:t>
      </w:r>
    </w:p>
    <w:p w14:paraId="0BE1F0DA" w14:textId="3A464C90" w:rsidR="00C43A2B" w:rsidRPr="00C43A2B" w:rsidRDefault="00C43A2B" w:rsidP="004F47B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43A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C43A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C43A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- Direc</w:t>
      </w:r>
      <w:r w:rsidR="002465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ț</w:t>
      </w:r>
      <w:r w:rsidRPr="00C43A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iei Economice</w:t>
      </w:r>
    </w:p>
    <w:p w14:paraId="1F3E45DE" w14:textId="65E6DF0E" w:rsidR="00C43A2B" w:rsidRPr="004A3C2D" w:rsidRDefault="00C43A2B" w:rsidP="004A3C2D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43A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- Serviciul Public Administrația Domeniului Public</w:t>
      </w:r>
      <w:bookmarkEnd w:id="13"/>
    </w:p>
    <w:p w14:paraId="330B27B2" w14:textId="77777777" w:rsidR="00C43A2B" w:rsidRPr="00C43A2B" w:rsidRDefault="00C43A2B" w:rsidP="004F47B5">
      <w:pPr>
        <w:spacing w:after="100" w:afterAutospacing="1"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DFEAD88" w14:textId="77777777" w:rsidR="00C43A2B" w:rsidRPr="00C43A2B" w:rsidRDefault="00C43A2B" w:rsidP="004F47B5">
      <w:pPr>
        <w:spacing w:after="100" w:afterAutospacing="1"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E541A64" w14:textId="77777777" w:rsidR="00C43A2B" w:rsidRPr="00C43A2B" w:rsidRDefault="00C43A2B" w:rsidP="004F47B5">
      <w:pPr>
        <w:spacing w:after="100" w:afterAutospacing="1" w:line="276" w:lineRule="auto"/>
        <w:ind w:firstLine="540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43A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Viză de legalitate</w:t>
      </w:r>
    </w:p>
    <w:p w14:paraId="3B853BF4" w14:textId="77777777" w:rsidR="00C43A2B" w:rsidRPr="00C43A2B" w:rsidRDefault="00C43A2B" w:rsidP="004F47B5">
      <w:pPr>
        <w:spacing w:after="100" w:afterAutospacing="1" w:line="276" w:lineRule="auto"/>
        <w:ind w:firstLine="540"/>
        <w:contextualSpacing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"/>
          <w14:ligatures w14:val="none"/>
        </w:rPr>
      </w:pPr>
      <w:proofErr w:type="spellStart"/>
      <w:r w:rsidRPr="00C43A2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"/>
          <w14:ligatures w14:val="none"/>
        </w:rPr>
        <w:t>Secretarul</w:t>
      </w:r>
      <w:proofErr w:type="spellEnd"/>
      <w:r w:rsidRPr="00C43A2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"/>
          <w14:ligatures w14:val="none"/>
        </w:rPr>
        <w:t xml:space="preserve"> General al </w:t>
      </w:r>
      <w:proofErr w:type="spellStart"/>
      <w:r w:rsidRPr="00C43A2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"/>
          <w14:ligatures w14:val="none"/>
        </w:rPr>
        <w:t>Municipiului</w:t>
      </w:r>
      <w:proofErr w:type="spellEnd"/>
      <w:r w:rsidRPr="00C43A2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"/>
          <w14:ligatures w14:val="none"/>
        </w:rPr>
        <w:t xml:space="preserve"> Târgu Mureş</w:t>
      </w:r>
    </w:p>
    <w:p w14:paraId="70018974" w14:textId="1CFDE552" w:rsidR="00C43A2B" w:rsidRPr="00C43A2B" w:rsidRDefault="00E861EA" w:rsidP="004F47B5">
      <w:pPr>
        <w:widowControl w:val="0"/>
        <w:tabs>
          <w:tab w:val="left" w:pos="-720"/>
        </w:tabs>
        <w:suppressAutoHyphens/>
        <w:spacing w:after="0" w:line="276" w:lineRule="auto"/>
        <w:ind w:firstLine="1080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  <w:t xml:space="preserve">  </w:t>
      </w:r>
      <w:r w:rsidRPr="00E861E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Bordi Kinga</w:t>
      </w:r>
    </w:p>
    <w:p w14:paraId="06032B65" w14:textId="77777777" w:rsidR="00C43A2B" w:rsidRP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42A47145" w14:textId="77777777" w:rsidR="00C43A2B" w:rsidRP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399A4B05" w14:textId="77777777" w:rsidR="00C43A2B" w:rsidRP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18690EFC" w14:textId="77777777" w:rsidR="00C43A2B" w:rsidRPr="00C43A2B" w:rsidRDefault="00C43A2B" w:rsidP="00C43A2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es-ES"/>
          <w14:ligatures w14:val="none"/>
        </w:rPr>
      </w:pPr>
    </w:p>
    <w:p w14:paraId="117089F4" w14:textId="77777777" w:rsidR="00C43A2B" w:rsidRPr="00C43A2B" w:rsidRDefault="00C43A2B" w:rsidP="00C43A2B">
      <w:pPr>
        <w:spacing w:after="0" w:line="240" w:lineRule="auto"/>
        <w:ind w:left="170" w:firstLine="720"/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ro-RO"/>
          <w14:ligatures w14:val="none"/>
        </w:rPr>
      </w:pPr>
      <w:r w:rsidRPr="00C43A2B"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ro-RO"/>
          <w14:ligatures w14:val="none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sectPr w:rsidR="00C43A2B" w:rsidRPr="00C43A2B" w:rsidSect="006D3F5B">
      <w:pgSz w:w="12240" w:h="15840" w:code="1"/>
      <w:pgMar w:top="284" w:right="758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A2B25E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37968D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217270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082B4C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13DF39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6557591"/>
    <w:multiLevelType w:val="hybridMultilevel"/>
    <w:tmpl w:val="37DC4E54"/>
    <w:lvl w:ilvl="0" w:tplc="B70E0A8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6629C0"/>
    <w:multiLevelType w:val="hybridMultilevel"/>
    <w:tmpl w:val="FE70D9C2"/>
    <w:lvl w:ilvl="0" w:tplc="193EAED0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E606F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B3EFE5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62E316C"/>
    <w:multiLevelType w:val="hybridMultilevel"/>
    <w:tmpl w:val="BB6E2454"/>
    <w:lvl w:ilvl="0" w:tplc="081A272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08391B"/>
    <w:multiLevelType w:val="hybridMultilevel"/>
    <w:tmpl w:val="CD9EC550"/>
    <w:lvl w:ilvl="0" w:tplc="040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1" w15:restartNumberingAfterBreak="0">
    <w:nsid w:val="447E244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96CAA5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CA33A9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5B130EB"/>
    <w:multiLevelType w:val="hybridMultilevel"/>
    <w:tmpl w:val="A078A57C"/>
    <w:lvl w:ilvl="0" w:tplc="7D84CF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CFB1A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7B22795"/>
    <w:multiLevelType w:val="hybridMultilevel"/>
    <w:tmpl w:val="E7DEEF30"/>
    <w:lvl w:ilvl="0" w:tplc="CB9E017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DA74C43"/>
    <w:multiLevelType w:val="hybridMultilevel"/>
    <w:tmpl w:val="67FA48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418408">
    <w:abstractNumId w:val="10"/>
  </w:num>
  <w:num w:numId="2" w16cid:durableId="178692256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9009439">
    <w:abstractNumId w:val="6"/>
  </w:num>
  <w:num w:numId="4" w16cid:durableId="616641594">
    <w:abstractNumId w:val="14"/>
  </w:num>
  <w:num w:numId="5" w16cid:durableId="1498226575">
    <w:abstractNumId w:val="16"/>
  </w:num>
  <w:num w:numId="6" w16cid:durableId="1650401774">
    <w:abstractNumId w:val="5"/>
  </w:num>
  <w:num w:numId="7" w16cid:durableId="307322745">
    <w:abstractNumId w:val="17"/>
  </w:num>
  <w:num w:numId="8" w16cid:durableId="1453674327">
    <w:abstractNumId w:val="11"/>
  </w:num>
  <w:num w:numId="9" w16cid:durableId="143352213">
    <w:abstractNumId w:val="15"/>
  </w:num>
  <w:num w:numId="10" w16cid:durableId="1838376246">
    <w:abstractNumId w:val="8"/>
  </w:num>
  <w:num w:numId="11" w16cid:durableId="1783070491">
    <w:abstractNumId w:val="7"/>
  </w:num>
  <w:num w:numId="12" w16cid:durableId="1068307160">
    <w:abstractNumId w:val="0"/>
  </w:num>
  <w:num w:numId="13" w16cid:durableId="778529992">
    <w:abstractNumId w:val="12"/>
  </w:num>
  <w:num w:numId="14" w16cid:durableId="2080902691">
    <w:abstractNumId w:val="1"/>
  </w:num>
  <w:num w:numId="15" w16cid:durableId="2073043196">
    <w:abstractNumId w:val="13"/>
  </w:num>
  <w:num w:numId="16" w16cid:durableId="690566938">
    <w:abstractNumId w:val="2"/>
  </w:num>
  <w:num w:numId="17" w16cid:durableId="472065562">
    <w:abstractNumId w:val="4"/>
  </w:num>
  <w:num w:numId="18" w16cid:durableId="1954743948">
    <w:abstractNumId w:val="3"/>
  </w:num>
  <w:num w:numId="19" w16cid:durableId="18882929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727738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50B"/>
    <w:rsid w:val="00140030"/>
    <w:rsid w:val="0014664C"/>
    <w:rsid w:val="001C0980"/>
    <w:rsid w:val="002465BF"/>
    <w:rsid w:val="002C2D2C"/>
    <w:rsid w:val="003218A4"/>
    <w:rsid w:val="00342015"/>
    <w:rsid w:val="00374A57"/>
    <w:rsid w:val="0038492E"/>
    <w:rsid w:val="003F2064"/>
    <w:rsid w:val="004769FA"/>
    <w:rsid w:val="004A3C2D"/>
    <w:rsid w:val="004F47B5"/>
    <w:rsid w:val="00573E0A"/>
    <w:rsid w:val="00595B35"/>
    <w:rsid w:val="00666473"/>
    <w:rsid w:val="006A4C67"/>
    <w:rsid w:val="006A6361"/>
    <w:rsid w:val="006D3F5B"/>
    <w:rsid w:val="0071689B"/>
    <w:rsid w:val="00885DEF"/>
    <w:rsid w:val="00886D8C"/>
    <w:rsid w:val="008C17BB"/>
    <w:rsid w:val="0096619F"/>
    <w:rsid w:val="009A6540"/>
    <w:rsid w:val="009A780A"/>
    <w:rsid w:val="009E5B5E"/>
    <w:rsid w:val="009F6363"/>
    <w:rsid w:val="00A30F04"/>
    <w:rsid w:val="00A77760"/>
    <w:rsid w:val="00AA6175"/>
    <w:rsid w:val="00B60788"/>
    <w:rsid w:val="00C32DBB"/>
    <w:rsid w:val="00C43A2B"/>
    <w:rsid w:val="00DE250B"/>
    <w:rsid w:val="00E02352"/>
    <w:rsid w:val="00E8148A"/>
    <w:rsid w:val="00E861EA"/>
    <w:rsid w:val="00EB230F"/>
    <w:rsid w:val="00ED37C2"/>
    <w:rsid w:val="00FE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3F6F8"/>
  <w15:chartTrackingRefBased/>
  <w15:docId w15:val="{6E49E986-0A6E-4CE2-A4D5-35C1E10C2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25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5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5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5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5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5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5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5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50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250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50B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50B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50B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50B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50B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50B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50B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DE25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250B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5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250B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DE2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250B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DE25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5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5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50B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DE25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7</Pages>
  <Words>2468</Words>
  <Characters>14073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19</cp:revision>
  <cp:lastPrinted>2025-12-16T09:45:00Z</cp:lastPrinted>
  <dcterms:created xsi:type="dcterms:W3CDTF">2025-10-27T09:54:00Z</dcterms:created>
  <dcterms:modified xsi:type="dcterms:W3CDTF">2025-12-16T09:46:00Z</dcterms:modified>
</cp:coreProperties>
</file>