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9D27" w14:textId="1175CAE7" w:rsidR="004E5EDA" w:rsidRPr="00BB3420" w:rsidRDefault="004E5EDA" w:rsidP="004E5EDA">
      <w:pPr>
        <w:spacing w:after="0"/>
        <w:jc w:val="center"/>
        <w:rPr>
          <w:rFonts w:ascii="Cambria" w:hAnsi="Cambria"/>
          <w:kern w:val="0"/>
          <w:sz w:val="22"/>
          <w:szCs w:val="22"/>
          <w14:ligatures w14:val="none"/>
        </w:rPr>
      </w:pPr>
      <w:proofErr w:type="spellStart"/>
      <w:r w:rsidRPr="004E5EDA">
        <w:rPr>
          <w:rFonts w:ascii="Cambria" w:hAnsi="Cambria"/>
          <w:b/>
          <w:bCs/>
          <w:sz w:val="22"/>
          <w:szCs w:val="22"/>
        </w:rPr>
        <w:t>Anexa</w:t>
      </w:r>
      <w:proofErr w:type="spellEnd"/>
      <w:r w:rsidRPr="004E5EDA">
        <w:rPr>
          <w:rFonts w:ascii="Cambria" w:hAnsi="Cambria"/>
          <w:b/>
          <w:bCs/>
          <w:sz w:val="22"/>
          <w:szCs w:val="22"/>
        </w:rPr>
        <w:t xml:space="preserve"> nr. </w:t>
      </w:r>
      <w:r w:rsidR="00DF4BF9">
        <w:rPr>
          <w:rFonts w:ascii="Cambria" w:hAnsi="Cambria"/>
          <w:b/>
          <w:bCs/>
          <w:sz w:val="22"/>
          <w:szCs w:val="22"/>
        </w:rPr>
        <w:t>1</w:t>
      </w:r>
      <w:r w:rsidRPr="00BB3420">
        <w:rPr>
          <w:rFonts w:ascii="Cambria" w:hAnsi="Cambria"/>
          <w:b/>
          <w:bCs/>
          <w:sz w:val="22"/>
          <w:szCs w:val="22"/>
        </w:rPr>
        <w:t xml:space="preserve"> la </w:t>
      </w:r>
      <w:proofErr w:type="spellStart"/>
      <w:r w:rsidRPr="00BB3420">
        <w:rPr>
          <w:rFonts w:ascii="Cambria" w:hAnsi="Cambria"/>
          <w:b/>
          <w:bCs/>
          <w:sz w:val="22"/>
          <w:szCs w:val="22"/>
        </w:rPr>
        <w:t>Hotărârea</w:t>
      </w:r>
      <w:proofErr w:type="spellEnd"/>
      <w:r w:rsidRPr="00BB3420">
        <w:rPr>
          <w:rFonts w:ascii="Cambria" w:hAnsi="Cambria"/>
          <w:b/>
          <w:bCs/>
          <w:sz w:val="22"/>
          <w:szCs w:val="22"/>
        </w:rPr>
        <w:t xml:space="preserve"> nr. ............/..............................</w:t>
      </w:r>
    </w:p>
    <w:p w14:paraId="3FB68903" w14:textId="30A4B2D9" w:rsidR="00E37175" w:rsidRPr="00BB3420" w:rsidRDefault="00E37175" w:rsidP="00E37175">
      <w:pPr>
        <w:pStyle w:val="Heading2"/>
        <w:spacing w:after="0"/>
        <w:rPr>
          <w:rFonts w:ascii="Cambria" w:hAnsi="Cambria" w:cstheme="minorBidi"/>
          <w:sz w:val="22"/>
          <w:szCs w:val="22"/>
        </w:rPr>
      </w:pPr>
    </w:p>
    <w:p w14:paraId="1BB9715D" w14:textId="77777777" w:rsidR="00E37175" w:rsidRPr="00BB3420" w:rsidRDefault="00E37175" w:rsidP="00E37175">
      <w:pPr>
        <w:rPr>
          <w:rFonts w:ascii="Cambria" w:hAnsi="Cambria"/>
          <w:sz w:val="22"/>
          <w:szCs w:val="22"/>
        </w:rPr>
      </w:pPr>
    </w:p>
    <w:p w14:paraId="58B31E37" w14:textId="7AAA9C4E" w:rsidR="00E37175" w:rsidRDefault="00E37175" w:rsidP="00E37175">
      <w:pPr>
        <w:spacing w:after="0"/>
        <w:jc w:val="center"/>
        <w:rPr>
          <w:rFonts w:ascii="Cambria" w:hAnsi="Cambria"/>
          <w:b/>
          <w:bCs/>
          <w:sz w:val="22"/>
          <w:szCs w:val="22"/>
        </w:rPr>
      </w:pPr>
      <w:r w:rsidRPr="00BB3420">
        <w:rPr>
          <w:rFonts w:ascii="Cambria" w:hAnsi="Cambria"/>
          <w:b/>
          <w:bCs/>
          <w:sz w:val="22"/>
          <w:szCs w:val="22"/>
        </w:rPr>
        <w:t>ROMÂNIA</w:t>
      </w:r>
      <w:r w:rsidRPr="00BB3420">
        <w:rPr>
          <w:rFonts w:ascii="Cambria" w:hAnsi="Cambria"/>
          <w:sz w:val="22"/>
          <w:szCs w:val="22"/>
        </w:rPr>
        <w:br/>
      </w:r>
      <w:r w:rsidRPr="00BB3420">
        <w:rPr>
          <w:rFonts w:ascii="Cambria" w:hAnsi="Cambria"/>
          <w:b/>
          <w:bCs/>
          <w:sz w:val="22"/>
          <w:szCs w:val="22"/>
        </w:rPr>
        <w:t xml:space="preserve">JUDEȚUL </w:t>
      </w:r>
      <w:r w:rsidR="00A6507E">
        <w:rPr>
          <w:rFonts w:ascii="Cambria" w:hAnsi="Cambria"/>
          <w:b/>
          <w:bCs/>
          <w:sz w:val="22"/>
          <w:szCs w:val="22"/>
        </w:rPr>
        <w:t>MUREȘ</w:t>
      </w:r>
      <w:r w:rsidRPr="00BB3420">
        <w:rPr>
          <w:rFonts w:ascii="Cambria" w:hAnsi="Cambria"/>
          <w:sz w:val="22"/>
          <w:szCs w:val="22"/>
        </w:rPr>
        <w:br/>
      </w:r>
      <w:r w:rsidRPr="00BB3420">
        <w:rPr>
          <w:rFonts w:ascii="Cambria" w:hAnsi="Cambria"/>
          <w:b/>
          <w:bCs/>
          <w:sz w:val="22"/>
          <w:szCs w:val="22"/>
        </w:rPr>
        <w:t xml:space="preserve">U.A.T. </w:t>
      </w:r>
      <w:r w:rsidR="005659F2">
        <w:rPr>
          <w:rFonts w:ascii="Cambria" w:hAnsi="Cambria"/>
          <w:b/>
          <w:bCs/>
          <w:sz w:val="22"/>
          <w:szCs w:val="22"/>
        </w:rPr>
        <w:t>UNGHENI</w:t>
      </w:r>
    </w:p>
    <w:p w14:paraId="666DF324" w14:textId="77777777" w:rsidR="00DF4BF9" w:rsidRPr="00BB3420" w:rsidRDefault="00DF4BF9" w:rsidP="00E37175">
      <w:pPr>
        <w:spacing w:after="0"/>
        <w:jc w:val="center"/>
        <w:rPr>
          <w:rFonts w:ascii="Cambria" w:hAnsi="Cambria"/>
          <w:kern w:val="0"/>
          <w:sz w:val="22"/>
          <w:szCs w:val="22"/>
          <w14:ligatures w14:val="none"/>
        </w:rPr>
      </w:pPr>
    </w:p>
    <w:p w14:paraId="43CEF3A1" w14:textId="09CF1060" w:rsidR="00E37175" w:rsidRDefault="00244B9A" w:rsidP="00E37175">
      <w:pPr>
        <w:spacing w:after="0"/>
        <w:jc w:val="center"/>
        <w:rPr>
          <w:rFonts w:ascii="Cambria" w:hAnsi="Cambria"/>
          <w:b/>
          <w:bCs/>
          <w:sz w:val="22"/>
          <w:szCs w:val="22"/>
        </w:rPr>
      </w:pPr>
      <w:proofErr w:type="spellStart"/>
      <w:r>
        <w:rPr>
          <w:rFonts w:ascii="Cambria" w:hAnsi="Cambria"/>
          <w:b/>
          <w:bCs/>
          <w:sz w:val="22"/>
          <w:szCs w:val="22"/>
        </w:rPr>
        <w:t>P</w:t>
      </w:r>
      <w:r w:rsidRPr="00244B9A">
        <w:rPr>
          <w:rFonts w:ascii="Cambria" w:hAnsi="Cambria"/>
          <w:b/>
          <w:bCs/>
          <w:sz w:val="22"/>
          <w:szCs w:val="22"/>
        </w:rPr>
        <w:t>roiectul</w:t>
      </w:r>
      <w:proofErr w:type="spellEnd"/>
      <w:r w:rsidRPr="00244B9A">
        <w:rPr>
          <w:rFonts w:ascii="Cambria" w:hAnsi="Cambria"/>
          <w:b/>
          <w:bCs/>
          <w:sz w:val="22"/>
          <w:szCs w:val="22"/>
        </w:rPr>
        <w:t xml:space="preserve"> „TREN METROPOLITAN MUREȘ”</w:t>
      </w:r>
    </w:p>
    <w:p w14:paraId="5F2DEC80" w14:textId="553EB21A" w:rsidR="00FB7C24" w:rsidRPr="00BB3420" w:rsidRDefault="00FB7C24" w:rsidP="00E37175">
      <w:pPr>
        <w:spacing w:after="0"/>
        <w:jc w:val="center"/>
        <w:rPr>
          <w:rFonts w:ascii="Cambria" w:hAnsi="Cambria"/>
          <w:kern w:val="0"/>
          <w:sz w:val="22"/>
          <w:szCs w:val="22"/>
          <w14:ligatures w14:val="none"/>
        </w:rPr>
      </w:pPr>
      <w:r>
        <w:rPr>
          <w:rFonts w:ascii="Cambria" w:hAnsi="Cambria"/>
          <w:b/>
          <w:bCs/>
          <w:sz w:val="22"/>
          <w:szCs w:val="22"/>
        </w:rPr>
        <w:t xml:space="preserve">– </w:t>
      </w:r>
      <w:proofErr w:type="spellStart"/>
      <w:r>
        <w:rPr>
          <w:rFonts w:ascii="Cambria" w:hAnsi="Cambria"/>
          <w:b/>
          <w:bCs/>
          <w:sz w:val="22"/>
          <w:szCs w:val="22"/>
        </w:rPr>
        <w:t>prezentare</w:t>
      </w:r>
      <w:proofErr w:type="spellEnd"/>
      <w:r>
        <w:rPr>
          <w:rFonts w:ascii="Cambria" w:hAnsi="Cambria"/>
          <w:b/>
          <w:bCs/>
          <w:sz w:val="22"/>
          <w:szCs w:val="22"/>
        </w:rPr>
        <w:t xml:space="preserve"> –</w:t>
      </w:r>
    </w:p>
    <w:p w14:paraId="6E1F9AD4" w14:textId="77777777" w:rsidR="00141D84" w:rsidRDefault="00141D84" w:rsidP="00E37175">
      <w:pPr>
        <w:spacing w:after="0"/>
        <w:jc w:val="both"/>
        <w:rPr>
          <w:rFonts w:ascii="Cambria" w:hAnsi="Cambria"/>
          <w:sz w:val="22"/>
          <w:szCs w:val="22"/>
        </w:rPr>
      </w:pPr>
    </w:p>
    <w:p w14:paraId="527C0182" w14:textId="77777777" w:rsidR="0093615F" w:rsidRDefault="0093615F" w:rsidP="00E37175">
      <w:pPr>
        <w:spacing w:after="0"/>
        <w:jc w:val="both"/>
        <w:rPr>
          <w:rFonts w:ascii="Cambria" w:hAnsi="Cambria"/>
          <w:sz w:val="22"/>
          <w:szCs w:val="22"/>
        </w:rPr>
      </w:pPr>
    </w:p>
    <w:tbl>
      <w:tblPr>
        <w:tblW w:w="9248" w:type="dxa"/>
        <w:tblInd w:w="108" w:type="dxa"/>
        <w:tblLayout w:type="fixed"/>
        <w:tblLook w:val="0000" w:firstRow="0" w:lastRow="0" w:firstColumn="0" w:lastColumn="0" w:noHBand="0" w:noVBand="0"/>
      </w:tblPr>
      <w:tblGrid>
        <w:gridCol w:w="2977"/>
        <w:gridCol w:w="6271"/>
      </w:tblGrid>
      <w:tr w:rsidR="007921FE" w:rsidRPr="007921FE" w14:paraId="23535BE2" w14:textId="77777777" w:rsidTr="004F5B51">
        <w:trPr>
          <w:trHeight w:val="259"/>
        </w:trPr>
        <w:tc>
          <w:tcPr>
            <w:tcW w:w="2977" w:type="dxa"/>
          </w:tcPr>
          <w:p w14:paraId="50B9F107" w14:textId="77777777" w:rsidR="007921FE" w:rsidRDefault="007921FE" w:rsidP="007921FE">
            <w:pPr>
              <w:spacing w:after="0"/>
              <w:jc w:val="both"/>
              <w:rPr>
                <w:rFonts w:ascii="Cambria" w:hAnsi="Cambria"/>
                <w:b/>
                <w:sz w:val="22"/>
                <w:szCs w:val="22"/>
                <w:lang w:val="ro-RO"/>
              </w:rPr>
            </w:pPr>
            <w:r w:rsidRPr="007921FE">
              <w:rPr>
                <w:rFonts w:ascii="Cambria" w:hAnsi="Cambria"/>
                <w:b/>
                <w:sz w:val="22"/>
                <w:szCs w:val="22"/>
                <w:lang w:val="ro-RO"/>
              </w:rPr>
              <w:t>Denumirea obiectivului</w:t>
            </w:r>
            <w:r w:rsidR="0093615F">
              <w:rPr>
                <w:rFonts w:ascii="Cambria" w:hAnsi="Cambria"/>
                <w:b/>
                <w:sz w:val="22"/>
                <w:szCs w:val="22"/>
                <w:lang w:val="ro-RO"/>
              </w:rPr>
              <w:t xml:space="preserve"> de investiții</w:t>
            </w:r>
            <w:r w:rsidRPr="007921FE">
              <w:rPr>
                <w:rFonts w:ascii="Cambria" w:hAnsi="Cambria"/>
                <w:b/>
                <w:sz w:val="22"/>
                <w:szCs w:val="22"/>
                <w:lang w:val="ro-RO"/>
              </w:rPr>
              <w:t>:</w:t>
            </w:r>
          </w:p>
          <w:p w14:paraId="3F95E839" w14:textId="6E9FF26E" w:rsidR="0093615F" w:rsidRPr="007921FE" w:rsidRDefault="0093615F" w:rsidP="007921FE">
            <w:pPr>
              <w:spacing w:after="0"/>
              <w:jc w:val="both"/>
              <w:rPr>
                <w:rFonts w:ascii="Cambria" w:hAnsi="Cambria"/>
                <w:b/>
                <w:sz w:val="22"/>
                <w:szCs w:val="22"/>
                <w:lang w:val="ro-RO"/>
              </w:rPr>
            </w:pPr>
          </w:p>
        </w:tc>
        <w:tc>
          <w:tcPr>
            <w:tcW w:w="6271" w:type="dxa"/>
            <w:tcMar>
              <w:left w:w="28" w:type="dxa"/>
              <w:right w:w="28" w:type="dxa"/>
            </w:tcMar>
          </w:tcPr>
          <w:p w14:paraId="74FA989D" w14:textId="77777777" w:rsidR="007921FE" w:rsidRPr="00235491" w:rsidRDefault="007921FE" w:rsidP="007921FE">
            <w:pPr>
              <w:spacing w:after="0"/>
              <w:jc w:val="both"/>
              <w:rPr>
                <w:rFonts w:ascii="Cambria" w:hAnsi="Cambria"/>
                <w:bCs/>
                <w:sz w:val="22"/>
                <w:szCs w:val="22"/>
                <w:lang w:val="ro-RO"/>
              </w:rPr>
            </w:pPr>
            <w:r w:rsidRPr="00235491">
              <w:rPr>
                <w:rFonts w:ascii="Cambria" w:hAnsi="Cambria"/>
                <w:bCs/>
                <w:sz w:val="22"/>
                <w:szCs w:val="22"/>
                <w:lang w:val="ro-RO"/>
              </w:rPr>
              <w:t>Tren Metropolitan Mureș</w:t>
            </w:r>
          </w:p>
          <w:p w14:paraId="4CBDAAEE" w14:textId="77777777" w:rsidR="007921FE" w:rsidRPr="007921FE" w:rsidRDefault="007921FE" w:rsidP="007921FE">
            <w:pPr>
              <w:spacing w:after="0"/>
              <w:jc w:val="both"/>
              <w:rPr>
                <w:rFonts w:ascii="Cambria" w:hAnsi="Cambria"/>
                <w:bCs/>
                <w:sz w:val="22"/>
                <w:szCs w:val="22"/>
                <w:lang w:val="ro-RO"/>
              </w:rPr>
            </w:pPr>
          </w:p>
        </w:tc>
      </w:tr>
      <w:tr w:rsidR="007921FE" w:rsidRPr="007921FE" w14:paraId="15ABF8D6" w14:textId="77777777" w:rsidTr="004F5B51">
        <w:trPr>
          <w:trHeight w:val="316"/>
        </w:trPr>
        <w:tc>
          <w:tcPr>
            <w:tcW w:w="2977" w:type="dxa"/>
          </w:tcPr>
          <w:p w14:paraId="4FF8A466" w14:textId="71A9A96C" w:rsidR="007921FE" w:rsidRPr="007921FE" w:rsidRDefault="00841996" w:rsidP="007921FE">
            <w:pPr>
              <w:spacing w:after="0"/>
              <w:jc w:val="both"/>
              <w:rPr>
                <w:rFonts w:ascii="Cambria" w:hAnsi="Cambria"/>
                <w:b/>
                <w:sz w:val="22"/>
                <w:szCs w:val="22"/>
                <w:lang w:val="ro-RO"/>
              </w:rPr>
            </w:pPr>
            <w:r>
              <w:rPr>
                <w:rFonts w:ascii="Cambria" w:hAnsi="Cambria"/>
                <w:b/>
                <w:sz w:val="22"/>
                <w:szCs w:val="22"/>
                <w:lang w:val="ro-RO"/>
              </w:rPr>
              <w:t>Implementator</w:t>
            </w:r>
            <w:r w:rsidR="007921FE" w:rsidRPr="007921FE">
              <w:rPr>
                <w:rFonts w:ascii="Cambria" w:hAnsi="Cambria"/>
                <w:b/>
                <w:sz w:val="22"/>
                <w:szCs w:val="22"/>
                <w:lang w:val="ro-RO"/>
              </w:rPr>
              <w:t>:</w:t>
            </w:r>
          </w:p>
        </w:tc>
        <w:tc>
          <w:tcPr>
            <w:tcW w:w="6271" w:type="dxa"/>
            <w:tcMar>
              <w:left w:w="28" w:type="dxa"/>
              <w:right w:w="28" w:type="dxa"/>
            </w:tcMar>
          </w:tcPr>
          <w:p w14:paraId="10C7B8D8" w14:textId="77777777" w:rsidR="007921FE" w:rsidRPr="007921FE" w:rsidRDefault="007921FE" w:rsidP="007921FE">
            <w:pPr>
              <w:spacing w:after="0"/>
              <w:jc w:val="both"/>
              <w:rPr>
                <w:rFonts w:ascii="Cambria" w:hAnsi="Cambria"/>
                <w:bCs/>
                <w:iCs/>
                <w:sz w:val="22"/>
                <w:szCs w:val="22"/>
                <w:lang w:val="ro-RO"/>
              </w:rPr>
            </w:pPr>
            <w:r w:rsidRPr="007921FE">
              <w:rPr>
                <w:rFonts w:ascii="Cambria" w:hAnsi="Cambria"/>
                <w:bCs/>
                <w:sz w:val="22"/>
                <w:szCs w:val="22"/>
                <w:lang w:val="ro-RO"/>
              </w:rPr>
              <w:t xml:space="preserve">Asociația Intercomunitară de Transport Public Feroviar </w:t>
            </w:r>
            <w:r w:rsidRPr="007921FE">
              <w:rPr>
                <w:rFonts w:ascii="Cambria" w:hAnsi="Cambria"/>
                <w:bCs/>
                <w:iCs/>
                <w:sz w:val="22"/>
                <w:szCs w:val="22"/>
                <w:lang w:val="ro-RO"/>
              </w:rPr>
              <w:t xml:space="preserve">Tren Metropolitan Mureș </w:t>
            </w:r>
          </w:p>
          <w:p w14:paraId="590AFD80" w14:textId="77777777" w:rsidR="007921FE" w:rsidRPr="007921FE" w:rsidRDefault="007921FE" w:rsidP="007921FE">
            <w:pPr>
              <w:spacing w:after="0"/>
              <w:jc w:val="both"/>
              <w:rPr>
                <w:rFonts w:ascii="Cambria" w:hAnsi="Cambria"/>
                <w:b/>
                <w:sz w:val="22"/>
                <w:szCs w:val="22"/>
                <w:lang w:val="ro-RO"/>
              </w:rPr>
            </w:pPr>
          </w:p>
        </w:tc>
      </w:tr>
      <w:tr w:rsidR="007921FE" w:rsidRPr="007921FE" w14:paraId="62F4B64E" w14:textId="77777777" w:rsidTr="004F5B51">
        <w:trPr>
          <w:trHeight w:val="307"/>
        </w:trPr>
        <w:tc>
          <w:tcPr>
            <w:tcW w:w="2977" w:type="dxa"/>
          </w:tcPr>
          <w:p w14:paraId="3865799F" w14:textId="77777777" w:rsidR="007921FE" w:rsidRPr="007921FE" w:rsidRDefault="007921FE" w:rsidP="007921FE">
            <w:pPr>
              <w:spacing w:after="0"/>
              <w:jc w:val="both"/>
              <w:rPr>
                <w:rFonts w:ascii="Cambria" w:hAnsi="Cambria"/>
                <w:b/>
                <w:sz w:val="22"/>
                <w:szCs w:val="22"/>
                <w:lang w:val="ro-RO"/>
              </w:rPr>
            </w:pPr>
            <w:r w:rsidRPr="007921FE">
              <w:rPr>
                <w:rFonts w:ascii="Cambria" w:hAnsi="Cambria"/>
                <w:b/>
                <w:sz w:val="22"/>
                <w:szCs w:val="22"/>
                <w:lang w:val="ro-RO"/>
              </w:rPr>
              <w:t>Sursa de finanțare</w:t>
            </w:r>
          </w:p>
        </w:tc>
        <w:tc>
          <w:tcPr>
            <w:tcW w:w="6271" w:type="dxa"/>
            <w:tcMar>
              <w:left w:w="28" w:type="dxa"/>
              <w:right w:w="28" w:type="dxa"/>
            </w:tcMar>
          </w:tcPr>
          <w:p w14:paraId="27F7A7FF" w14:textId="77777777" w:rsidR="007921FE" w:rsidRPr="007921FE" w:rsidRDefault="007921FE" w:rsidP="004F5B51">
            <w:pPr>
              <w:spacing w:after="0"/>
              <w:jc w:val="both"/>
              <w:rPr>
                <w:rFonts w:ascii="Cambria" w:hAnsi="Cambria"/>
                <w:bCs/>
                <w:sz w:val="22"/>
                <w:szCs w:val="22"/>
                <w:lang w:val="ro-RO"/>
              </w:rPr>
            </w:pPr>
            <w:r w:rsidRPr="007921FE">
              <w:rPr>
                <w:rFonts w:ascii="Cambria" w:hAnsi="Cambria"/>
                <w:sz w:val="22"/>
                <w:szCs w:val="22"/>
                <w:lang w:val="ro-RO"/>
              </w:rPr>
              <w:t>Programul Transport 2021-2027 – Prioritatea 6 – Dezvoltarea mobilității sustenabile în nodurile urbane</w:t>
            </w:r>
          </w:p>
        </w:tc>
      </w:tr>
    </w:tbl>
    <w:p w14:paraId="6102B1EA" w14:textId="77777777" w:rsidR="007921FE" w:rsidRPr="007921FE" w:rsidRDefault="007921FE" w:rsidP="007921FE">
      <w:pPr>
        <w:spacing w:after="0"/>
        <w:jc w:val="both"/>
        <w:rPr>
          <w:rFonts w:ascii="Cambria" w:hAnsi="Cambria"/>
          <w:b/>
          <w:sz w:val="22"/>
          <w:szCs w:val="22"/>
          <w:lang w:val="ro-RO"/>
        </w:rPr>
      </w:pPr>
    </w:p>
    <w:p w14:paraId="3F704735" w14:textId="77777777" w:rsidR="007921FE" w:rsidRPr="007921FE" w:rsidRDefault="007921FE" w:rsidP="007921FE">
      <w:pPr>
        <w:spacing w:after="0"/>
        <w:jc w:val="both"/>
        <w:rPr>
          <w:rFonts w:ascii="Cambria" w:hAnsi="Cambria"/>
          <w:b/>
          <w:sz w:val="22"/>
          <w:szCs w:val="22"/>
          <w:lang w:val="ro-RO"/>
        </w:rPr>
      </w:pPr>
    </w:p>
    <w:p w14:paraId="516896FE" w14:textId="77777777" w:rsidR="007921FE" w:rsidRPr="007921FE" w:rsidRDefault="007921FE" w:rsidP="007921FE">
      <w:pPr>
        <w:numPr>
          <w:ilvl w:val="0"/>
          <w:numId w:val="17"/>
        </w:numPr>
        <w:spacing w:after="0"/>
        <w:jc w:val="both"/>
        <w:rPr>
          <w:rFonts w:ascii="Cambria" w:hAnsi="Cambria"/>
          <w:b/>
          <w:sz w:val="22"/>
          <w:szCs w:val="22"/>
          <w:lang w:val="ro-RO"/>
        </w:rPr>
      </w:pPr>
      <w:r w:rsidRPr="007921FE">
        <w:rPr>
          <w:rFonts w:ascii="Cambria" w:hAnsi="Cambria"/>
          <w:b/>
          <w:sz w:val="22"/>
          <w:szCs w:val="22"/>
          <w:lang w:val="ro-RO"/>
        </w:rPr>
        <w:t xml:space="preserve">NECESITATEA ŞI OPORTUNITATEA INVESTIȚIEI </w:t>
      </w:r>
    </w:p>
    <w:p w14:paraId="347566D7" w14:textId="77777777" w:rsidR="007921FE" w:rsidRPr="007921FE" w:rsidRDefault="007921FE" w:rsidP="007921FE">
      <w:pPr>
        <w:spacing w:after="0"/>
        <w:jc w:val="both"/>
        <w:rPr>
          <w:rFonts w:ascii="Cambria" w:hAnsi="Cambria"/>
          <w:b/>
          <w:sz w:val="22"/>
          <w:szCs w:val="22"/>
          <w:lang w:val="ro-RO"/>
        </w:rPr>
      </w:pPr>
    </w:p>
    <w:p w14:paraId="16F71469" w14:textId="77777777" w:rsidR="007921FE" w:rsidRDefault="007921FE" w:rsidP="007921FE">
      <w:pPr>
        <w:numPr>
          <w:ilvl w:val="1"/>
          <w:numId w:val="17"/>
        </w:numPr>
        <w:spacing w:after="0"/>
        <w:jc w:val="both"/>
        <w:rPr>
          <w:rFonts w:ascii="Cambria" w:hAnsi="Cambria"/>
          <w:b/>
          <w:iCs/>
          <w:sz w:val="22"/>
          <w:szCs w:val="22"/>
          <w:lang w:bidi="ro-RO"/>
        </w:rPr>
      </w:pPr>
      <w:proofErr w:type="spellStart"/>
      <w:r w:rsidRPr="007921FE">
        <w:rPr>
          <w:rFonts w:ascii="Cambria" w:hAnsi="Cambria"/>
          <w:b/>
          <w:iCs/>
          <w:sz w:val="22"/>
          <w:szCs w:val="22"/>
          <w:lang w:bidi="ro-RO"/>
        </w:rPr>
        <w:t>Necesitatea</w:t>
      </w:r>
      <w:proofErr w:type="spellEnd"/>
      <w:r w:rsidRPr="007921FE">
        <w:rPr>
          <w:rFonts w:ascii="Cambria" w:hAnsi="Cambria"/>
          <w:b/>
          <w:iCs/>
          <w:sz w:val="22"/>
          <w:szCs w:val="22"/>
          <w:lang w:bidi="ro-RO"/>
        </w:rPr>
        <w:t xml:space="preserve"> </w:t>
      </w:r>
      <w:proofErr w:type="spellStart"/>
      <w:r w:rsidRPr="007921FE">
        <w:rPr>
          <w:rFonts w:ascii="Cambria" w:hAnsi="Cambria"/>
          <w:b/>
          <w:iCs/>
          <w:sz w:val="22"/>
          <w:szCs w:val="22"/>
          <w:lang w:bidi="ro-RO"/>
        </w:rPr>
        <w:t>investiției</w:t>
      </w:r>
      <w:proofErr w:type="spellEnd"/>
      <w:r w:rsidRPr="007921FE">
        <w:rPr>
          <w:rFonts w:ascii="Cambria" w:hAnsi="Cambria"/>
          <w:b/>
          <w:iCs/>
          <w:sz w:val="22"/>
          <w:szCs w:val="22"/>
          <w:lang w:bidi="ro-RO"/>
        </w:rPr>
        <w:t xml:space="preserve"> </w:t>
      </w:r>
    </w:p>
    <w:p w14:paraId="02050666" w14:textId="77777777" w:rsidR="002B1F26" w:rsidRPr="007921FE" w:rsidRDefault="002B1F26" w:rsidP="002B1F26">
      <w:pPr>
        <w:spacing w:after="0"/>
        <w:ind w:left="525"/>
        <w:jc w:val="both"/>
        <w:rPr>
          <w:rFonts w:ascii="Cambria" w:hAnsi="Cambria"/>
          <w:b/>
          <w:iCs/>
          <w:sz w:val="22"/>
          <w:szCs w:val="22"/>
          <w:lang w:bidi="ro-RO"/>
        </w:rPr>
      </w:pPr>
    </w:p>
    <w:p w14:paraId="1FD6AC8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Proiectul „Tren Metropolitan Mureș”, denumit și „Introducerea și, ulterior, dezvoltarea serviciilor de tren Metropolitan Mureș” reprezintă: (a) un proiect de investiții în infrastructura feroviară și în infrastructurile urbane conexe căii ferate în scopul asigurării unei deplasări multimodale în siguranță și atractivă pentru locuitorii din zona metropolitană a municipiului Târgu Mureș și județul Mureș (din bazinul de captură al liniei de cale ferată Reghin – Târgu Mureș – Luduș), cu o durată totală a deplasării cât mai redusă; precum și (b) un proiect de organizare și gestionare a unor servicii de transport public feroviar de mare frecvență, cu un program de serviciu extins pe parcursul întregii zile active (05:00–23:00), în corelare și completare cu programul de transport feroviar de călători național, cu transportul public local și județean și integrate informațional cu oferta de transport public local și județean. </w:t>
      </w:r>
    </w:p>
    <w:p w14:paraId="09A498B9"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cadrul zonei ce face obiectul studiului de fezabilitate, se propune introducerea unui serviciu de Tren Metropolitan pe infrastructura existentă a căii ferate care va avea 23 de puncte de îmbarcare/debarcare călători (PID) și anume:</w:t>
      </w:r>
    </w:p>
    <w:p w14:paraId="0A83AC1B" w14:textId="77777777" w:rsidR="007921FE" w:rsidRPr="007921FE" w:rsidRDefault="007921FE" w:rsidP="002B1F26">
      <w:pPr>
        <w:numPr>
          <w:ilvl w:val="0"/>
          <w:numId w:val="21"/>
        </w:numPr>
        <w:spacing w:after="0"/>
        <w:ind w:left="993"/>
        <w:jc w:val="both"/>
        <w:rPr>
          <w:rFonts w:ascii="Cambria" w:hAnsi="Cambria"/>
          <w:sz w:val="22"/>
          <w:szCs w:val="22"/>
          <w:lang w:val="ro-RO"/>
        </w:rPr>
      </w:pPr>
      <w:r w:rsidRPr="007921FE">
        <w:rPr>
          <w:rFonts w:ascii="Cambria" w:hAnsi="Cambria"/>
          <w:sz w:val="22"/>
          <w:szCs w:val="22"/>
          <w:lang w:val="ro-RO"/>
        </w:rPr>
        <w:t xml:space="preserve">Stații și halte existente (linia 316, km 249+100 – 323+400): Reghin, Petelea hc, Periș Mureș hc, Gornești Mureș h, Sângeorgiu de Mureș h, Dumbrăvioara hm, Târgu Mureș Nord hm, Târgu Mureș, Azomureș hc, Târgu Mureș Sud, General Nicolae Dăscălescu hm (Ungheni), </w:t>
      </w:r>
      <w:proofErr w:type="spellStart"/>
      <w:r w:rsidRPr="007921FE">
        <w:rPr>
          <w:rFonts w:ascii="Cambria" w:hAnsi="Cambria"/>
          <w:sz w:val="22"/>
          <w:szCs w:val="22"/>
          <w:lang w:val="ro-RO"/>
        </w:rPr>
        <w:lastRenderedPageBreak/>
        <w:t>Vidrasău</w:t>
      </w:r>
      <w:proofErr w:type="spellEnd"/>
      <w:r w:rsidRPr="007921FE">
        <w:rPr>
          <w:rFonts w:ascii="Cambria" w:hAnsi="Cambria"/>
          <w:sz w:val="22"/>
          <w:szCs w:val="22"/>
          <w:lang w:val="ro-RO"/>
        </w:rPr>
        <w:t xml:space="preserve"> hc, Chirileu hc, Sânpaul hm, Ogra h, Cipău hm, Iernut, Cuci hm, Bogata Mureș hc, Luduș. </w:t>
      </w:r>
    </w:p>
    <w:p w14:paraId="786E3271" w14:textId="77777777" w:rsidR="007921FE" w:rsidRPr="007921FE" w:rsidRDefault="007921FE" w:rsidP="002B1F26">
      <w:pPr>
        <w:numPr>
          <w:ilvl w:val="0"/>
          <w:numId w:val="21"/>
        </w:numPr>
        <w:spacing w:after="0"/>
        <w:ind w:left="993"/>
        <w:jc w:val="both"/>
        <w:rPr>
          <w:rFonts w:ascii="Cambria" w:hAnsi="Cambria"/>
          <w:sz w:val="22"/>
          <w:szCs w:val="22"/>
          <w:lang w:val="ro-RO"/>
        </w:rPr>
      </w:pPr>
      <w:r w:rsidRPr="007921FE">
        <w:rPr>
          <w:rFonts w:ascii="Cambria" w:hAnsi="Cambria"/>
          <w:sz w:val="22"/>
          <w:szCs w:val="22"/>
          <w:lang w:val="ro-RO"/>
        </w:rPr>
        <w:t>Puncte de oprire noi propuse (</w:t>
      </w:r>
      <w:r w:rsidRPr="007921FE">
        <w:rPr>
          <w:rFonts w:ascii="Cambria" w:hAnsi="Cambria"/>
          <w:b/>
          <w:bCs/>
          <w:sz w:val="22"/>
          <w:szCs w:val="22"/>
          <w:lang w:val="ro-RO"/>
        </w:rPr>
        <w:t>Faza II</w:t>
      </w:r>
      <w:r w:rsidRPr="007921FE">
        <w:rPr>
          <w:rFonts w:ascii="Cambria" w:hAnsi="Cambria"/>
          <w:sz w:val="22"/>
          <w:szCs w:val="22"/>
          <w:lang w:val="ro-RO"/>
        </w:rPr>
        <w:t>): P.O. Nordului, P.O. Luntrașilor, P.O. Libertății.</w:t>
      </w:r>
    </w:p>
    <w:p w14:paraId="36920074" w14:textId="77777777" w:rsidR="007921FE" w:rsidRPr="007921FE" w:rsidRDefault="007921FE" w:rsidP="007921FE">
      <w:pPr>
        <w:spacing w:after="0"/>
        <w:jc w:val="both"/>
        <w:rPr>
          <w:rFonts w:ascii="Cambria" w:hAnsi="Cambria"/>
          <w:b/>
          <w:bCs/>
          <w:sz w:val="22"/>
          <w:szCs w:val="22"/>
          <w:lang w:val="ro-RO"/>
        </w:rPr>
      </w:pPr>
    </w:p>
    <w:p w14:paraId="1A282F18" w14:textId="77777777" w:rsidR="007921FE" w:rsidRDefault="007921FE" w:rsidP="007921FE">
      <w:pPr>
        <w:numPr>
          <w:ilvl w:val="1"/>
          <w:numId w:val="17"/>
        </w:numPr>
        <w:spacing w:after="0"/>
        <w:jc w:val="both"/>
        <w:rPr>
          <w:rFonts w:ascii="Cambria" w:hAnsi="Cambria"/>
          <w:b/>
          <w:sz w:val="22"/>
          <w:szCs w:val="22"/>
          <w:lang w:val="ro-RO"/>
        </w:rPr>
      </w:pPr>
      <w:r w:rsidRPr="007921FE">
        <w:rPr>
          <w:rFonts w:ascii="Cambria" w:hAnsi="Cambria"/>
          <w:b/>
          <w:sz w:val="22"/>
          <w:szCs w:val="22"/>
          <w:lang w:val="ro-RO"/>
        </w:rPr>
        <w:t>Oportunitatea investiției</w:t>
      </w:r>
    </w:p>
    <w:p w14:paraId="6DAFCE46" w14:textId="77777777" w:rsidR="002B1F26" w:rsidRPr="007921FE" w:rsidRDefault="002B1F26" w:rsidP="002B1F26">
      <w:pPr>
        <w:spacing w:after="0"/>
        <w:ind w:left="525"/>
        <w:jc w:val="both"/>
        <w:rPr>
          <w:rFonts w:ascii="Cambria" w:hAnsi="Cambria"/>
          <w:b/>
          <w:sz w:val="22"/>
          <w:szCs w:val="22"/>
          <w:lang w:val="ro-RO"/>
        </w:rPr>
      </w:pPr>
    </w:p>
    <w:p w14:paraId="12A3741A"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conformitate cu prevederile legislației naționale și europene în domeniul administrării și dezvoltării infrastructurii feroviare, organizării și gestionării serviciilor de transport feroviar de călători de interes local, principiului subsidiarității și autonomiei administrației publice locale, gestionării proiectelor de interes comun a două sau mai multe unități administrativ-teritoriale și a asociativității acestora, precum și organizării serviciilor de transport public local și județean, proiectul este implementat în cadrul unui parteneriat între Asociația de Dezvoltare Intercomunitară Transport Public Feroviar „Tren Metropolitan Mureș” (în baza mandatului primit din partea unităților administrativ-teritoriale membre) și Compania Națională de Căi Ferate „CFR” S.A. (în baza mandatului primit din partea Ministerului Transporturilor și Infrastructurii).</w:t>
      </w:r>
    </w:p>
    <w:p w14:paraId="23A9CEC2"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Acest proiect reprezintă o inițiativă strategică pentru dezvoltarea urbană și regională, având ca scop principal crearea unei soluții de transport public moderne și eficiente care să răspundă nevoilor de mobilitate a unui pol urban în continuă dezvoltare. Proiectul urmărește valorificarea infrastructurii feroviare existente și transformarea acesteia pentru a putea realiza un sistem de transport public feroviar cadențat și cu o capacitate mare de transport, conectând Municipiul Târgu-Mureș cu zonele periurbane și principalii agenți economici.</w:t>
      </w:r>
    </w:p>
    <w:p w14:paraId="446D9CA0"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ceea ce privește acest proiect de investiții, se anticipează o serie de beneficii principale pentru zona de analiză, nefiind limitate doar la acestea:</w:t>
      </w:r>
    </w:p>
    <w:p w14:paraId="3C1E9026" w14:textId="77777777" w:rsidR="007921FE" w:rsidRPr="007921FE" w:rsidRDefault="007921FE" w:rsidP="002B1F26">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Creșterea accesibilității către agenții economici și serviciile regăsite în polul urban – Municipiul Târgu-Mureș pentru locuitorii din zona metropolitană;</w:t>
      </w:r>
    </w:p>
    <w:p w14:paraId="7B8CDC77" w14:textId="77777777" w:rsidR="007921FE" w:rsidRPr="007921FE" w:rsidRDefault="007921FE" w:rsidP="002B1F26">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Creșterea accesibilității în principalele zone de dezvoltare regăsite în Zona de Analiză: zona industrială Mureșeni, Aeroportul Internațional „Transilvania" Târgu Mureș (</w:t>
      </w:r>
      <w:proofErr w:type="spellStart"/>
      <w:r w:rsidRPr="007921FE">
        <w:rPr>
          <w:rFonts w:ascii="Cambria" w:hAnsi="Cambria"/>
          <w:sz w:val="22"/>
          <w:szCs w:val="22"/>
          <w:lang w:val="ro-RO"/>
        </w:rPr>
        <w:t>Vidrasău</w:t>
      </w:r>
      <w:proofErr w:type="spellEnd"/>
      <w:r w:rsidRPr="007921FE">
        <w:rPr>
          <w:rFonts w:ascii="Cambria" w:hAnsi="Cambria"/>
          <w:sz w:val="22"/>
          <w:szCs w:val="22"/>
          <w:lang w:val="ro-RO"/>
        </w:rPr>
        <w:t xml:space="preserve"> – Ungheni), Spitalul Clinic Județean de Urgență (P.O. 22 Decembrie), zona </w:t>
      </w:r>
      <w:proofErr w:type="spellStart"/>
      <w:r w:rsidRPr="007921FE">
        <w:rPr>
          <w:rFonts w:ascii="Cambria" w:hAnsi="Cambria"/>
          <w:sz w:val="22"/>
          <w:szCs w:val="22"/>
          <w:lang w:val="ro-RO"/>
        </w:rPr>
        <w:t>periurbană</w:t>
      </w:r>
      <w:proofErr w:type="spellEnd"/>
      <w:r w:rsidRPr="007921FE">
        <w:rPr>
          <w:rFonts w:ascii="Cambria" w:hAnsi="Cambria"/>
          <w:sz w:val="22"/>
          <w:szCs w:val="22"/>
          <w:lang w:val="ro-RO"/>
        </w:rPr>
        <w:t xml:space="preserve"> Sângeorgiu de Mureș. Totodată, proiectul vizează conectarea orașului Reghin și a localităților din jur cu polul urban (peste 62.000 de angajați și 19.000 de elevi/studenți concentrați în Târgu Mureș);</w:t>
      </w:r>
    </w:p>
    <w:p w14:paraId="65F2B930" w14:textId="77777777" w:rsidR="007921FE" w:rsidRPr="007921FE" w:rsidRDefault="007921FE" w:rsidP="002B1F26">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Creșterea atractivității sistemului de transport public metropolitan, prin diversificarea serviciilor și integrarea acestora într-un sistem unitar, sporirea confortului și creșterea viabilității;</w:t>
      </w:r>
    </w:p>
    <w:p w14:paraId="2BB75F4C" w14:textId="77777777" w:rsidR="007921FE" w:rsidRPr="007921FE" w:rsidRDefault="007921FE" w:rsidP="002B1F26">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Reducerea volumelor de trafic pe principalele artere de penetrație care fac legătura între Zona Metropolitană și Municipiul Târgu-Mureș (DN 15 – E60/E578, DJ 151A, DJ 152A) și astfel reducerea emisiilor GES, a numărului de accidente și a victimelor asociate;</w:t>
      </w:r>
    </w:p>
    <w:p w14:paraId="34CFBFED" w14:textId="77777777" w:rsidR="007921FE" w:rsidRPr="007921FE" w:rsidRDefault="007921FE" w:rsidP="002B1F26">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Creșterea atractivității zonelor conexe gărilor, haltelor și punctelor de oprire pentru realizarea unor noi dezvoltări sau proiecte de regenerarea urbane.</w:t>
      </w:r>
    </w:p>
    <w:p w14:paraId="2102AE5B"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Activitățile proiectului „Tren Metropolitan Mureș” sunt structurate astfel:</w:t>
      </w:r>
    </w:p>
    <w:p w14:paraId="7EE7A8E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Din punct de vedere al investițiilor (cheltuieli de capital): </w:t>
      </w:r>
    </w:p>
    <w:p w14:paraId="1848A46E" w14:textId="77777777" w:rsidR="007921FE" w:rsidRPr="007921FE" w:rsidRDefault="007921FE" w:rsidP="002B1F26">
      <w:pPr>
        <w:numPr>
          <w:ilvl w:val="0"/>
          <w:numId w:val="38"/>
        </w:numPr>
        <w:spacing w:after="0"/>
        <w:ind w:left="993"/>
        <w:jc w:val="both"/>
        <w:rPr>
          <w:rFonts w:ascii="Cambria" w:hAnsi="Cambria"/>
          <w:sz w:val="22"/>
          <w:szCs w:val="22"/>
          <w:lang w:val="ro-RO"/>
        </w:rPr>
      </w:pPr>
      <w:r w:rsidRPr="007921FE">
        <w:rPr>
          <w:rFonts w:ascii="Cambria" w:hAnsi="Cambria"/>
          <w:sz w:val="22"/>
          <w:szCs w:val="22"/>
          <w:lang w:val="ro-RO"/>
        </w:rPr>
        <w:t xml:space="preserve">CNCF „CFR” S.A., prin Sucursala Regională CF Brașov, reabilitează prin lucrările de înlocuire la rând a elementelor suprastructurii căii pentru eliminarea restricțiilor de viteză </w:t>
      </w:r>
      <w:r w:rsidRPr="007921FE">
        <w:rPr>
          <w:rFonts w:ascii="Cambria" w:hAnsi="Cambria"/>
          <w:sz w:val="22"/>
          <w:szCs w:val="22"/>
          <w:lang w:val="ro-RO"/>
        </w:rPr>
        <w:lastRenderedPageBreak/>
        <w:t xml:space="preserve">pe linia 316, pe distanța km 249+100–323+400 și organizează procedurile de achiziție publică pentru execuția lucrărilor de un contractor de specialitate; </w:t>
      </w:r>
    </w:p>
    <w:p w14:paraId="35D8CE14" w14:textId="77777777" w:rsidR="007921FE" w:rsidRPr="007921FE" w:rsidRDefault="007921FE" w:rsidP="002B1F26">
      <w:pPr>
        <w:numPr>
          <w:ilvl w:val="0"/>
          <w:numId w:val="38"/>
        </w:numPr>
        <w:spacing w:after="0"/>
        <w:ind w:left="993"/>
        <w:jc w:val="both"/>
        <w:rPr>
          <w:rFonts w:ascii="Cambria" w:hAnsi="Cambria"/>
          <w:sz w:val="22"/>
          <w:szCs w:val="22"/>
          <w:lang w:val="ro-RO"/>
        </w:rPr>
      </w:pPr>
      <w:r w:rsidRPr="007921FE">
        <w:rPr>
          <w:rFonts w:ascii="Cambria" w:hAnsi="Cambria"/>
          <w:sz w:val="22"/>
          <w:szCs w:val="22"/>
          <w:lang w:val="ro-RO"/>
        </w:rPr>
        <w:t xml:space="preserve">A.D.I. Transport Public Feroviar „Tren Metropolitan Mureș” realizează lucrările aferente facilităților de intermodalitate la 6 stații CF (Reghin, Dumbrăvioara, Sângeorgiu de Mureș, Ungheni, Iernut, Luduș):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Kiss&amp;Ride</w:t>
      </w:r>
      <w:proofErr w:type="spellEnd"/>
      <w:r w:rsidRPr="007921FE">
        <w:rPr>
          <w:rFonts w:ascii="Cambria" w:hAnsi="Cambria"/>
          <w:sz w:val="22"/>
          <w:szCs w:val="22"/>
          <w:lang w:val="ro-RO"/>
        </w:rPr>
        <w:t>, locuri PMR, spații biciclete/trotinete, toaletă publică, amenajări exterioare, circulații pietonale și auto, spații verzi, echipări edilitare, precum și echiparea digitală ITS a celor 20 de puncte de oprire de pe traseu. Achizițiile sunt structurate în 8 loturi (1 lot proiectare tehnică; 6 loturi lucrări P&amp;R grupate geografic; 1 lot echipamente, software și instalare ITS).</w:t>
      </w:r>
    </w:p>
    <w:p w14:paraId="59669EF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Din punct de vedere al implementării (cheltuieli de exploatare): </w:t>
      </w:r>
    </w:p>
    <w:p w14:paraId="50EE6C49" w14:textId="77777777" w:rsidR="007921FE" w:rsidRPr="007921FE" w:rsidRDefault="007921FE" w:rsidP="002B1F26">
      <w:pPr>
        <w:numPr>
          <w:ilvl w:val="0"/>
          <w:numId w:val="39"/>
        </w:numPr>
        <w:spacing w:after="0"/>
        <w:ind w:left="993"/>
        <w:jc w:val="both"/>
        <w:rPr>
          <w:rFonts w:ascii="Cambria" w:hAnsi="Cambria"/>
          <w:sz w:val="22"/>
          <w:szCs w:val="22"/>
          <w:lang w:val="ro-RO"/>
        </w:rPr>
      </w:pPr>
      <w:r w:rsidRPr="007921FE">
        <w:rPr>
          <w:rFonts w:ascii="Cambria" w:hAnsi="Cambria"/>
          <w:iCs/>
          <w:sz w:val="22"/>
          <w:szCs w:val="22"/>
          <w:lang w:val="ro-RO"/>
        </w:rPr>
        <w:t>A.D.I. Transport Public Feroviar Tren Metropolitan Mureș organizează</w:t>
      </w:r>
      <w:r w:rsidRPr="007921FE">
        <w:rPr>
          <w:rFonts w:ascii="Cambria" w:hAnsi="Cambria"/>
          <w:sz w:val="22"/>
          <w:szCs w:val="22"/>
          <w:lang w:val="ro-RO"/>
        </w:rPr>
        <w:t xml:space="preserve"> serviciul de transport feroviar metropolitan Reghin – Târgu Mureș – Luduș prin selectarea competitivă a unui operator de transport feroviar (OTF-TMM) care pune la dispoziție material rulant propriu (proprietate/leasing), servicii de remizare și întreținere. ADI plătește lunar operatorului o compensație preliminată raportată la indicatorul tren-km și efectuează regularizarea anuală, conform Regulamentului (CE) nr. 1370/2007 și O.U.G. nr. 12/1998;</w:t>
      </w:r>
    </w:p>
    <w:p w14:paraId="65BD0994" w14:textId="77777777" w:rsidR="007921FE" w:rsidRPr="007921FE" w:rsidRDefault="007921FE" w:rsidP="002B1F26">
      <w:pPr>
        <w:numPr>
          <w:ilvl w:val="0"/>
          <w:numId w:val="39"/>
        </w:numPr>
        <w:spacing w:after="0"/>
        <w:ind w:left="993"/>
        <w:jc w:val="both"/>
        <w:rPr>
          <w:rFonts w:ascii="Cambria" w:hAnsi="Cambria"/>
          <w:sz w:val="22"/>
          <w:szCs w:val="22"/>
          <w:lang w:val="ro-RO"/>
        </w:rPr>
      </w:pPr>
      <w:r w:rsidRPr="007921FE">
        <w:rPr>
          <w:rFonts w:ascii="Cambria" w:hAnsi="Cambria"/>
          <w:sz w:val="22"/>
          <w:szCs w:val="22"/>
          <w:lang w:val="ro-RO"/>
        </w:rPr>
        <w:t>OTF-TMM prestează obligațiile de serviciu public în baza contractului de acces pe infrastructura feroviară publică încheiat cu CNCF „CFR”-S.A. și efectuează plățile aferente tarifului de utilizare a infrastructurii;</w:t>
      </w:r>
    </w:p>
    <w:p w14:paraId="20256389" w14:textId="77777777" w:rsidR="007921FE" w:rsidRPr="007921FE" w:rsidRDefault="007921FE" w:rsidP="002B1F26">
      <w:pPr>
        <w:numPr>
          <w:ilvl w:val="0"/>
          <w:numId w:val="39"/>
        </w:numPr>
        <w:spacing w:after="0"/>
        <w:ind w:left="993"/>
        <w:jc w:val="both"/>
        <w:rPr>
          <w:rFonts w:ascii="Cambria" w:hAnsi="Cambria"/>
          <w:sz w:val="22"/>
          <w:szCs w:val="22"/>
          <w:lang w:val="ro-RO"/>
        </w:rPr>
      </w:pPr>
      <w:r w:rsidRPr="007921FE">
        <w:rPr>
          <w:rFonts w:ascii="Cambria" w:hAnsi="Cambria"/>
          <w:sz w:val="22"/>
          <w:szCs w:val="22"/>
          <w:lang w:val="ro-RO"/>
        </w:rPr>
        <w:t>A.D.I. gestionează facilitățile de parcare rezultate din proiect și plătește chirie către CFR-S.A. pentru terenurile/clădirile puse la dispoziție;</w:t>
      </w:r>
    </w:p>
    <w:p w14:paraId="55684068" w14:textId="77777777" w:rsidR="007921FE" w:rsidRPr="007921FE" w:rsidRDefault="007921FE" w:rsidP="002B1F26">
      <w:pPr>
        <w:numPr>
          <w:ilvl w:val="0"/>
          <w:numId w:val="39"/>
        </w:numPr>
        <w:spacing w:after="0"/>
        <w:ind w:left="993"/>
        <w:jc w:val="both"/>
        <w:rPr>
          <w:rFonts w:ascii="Cambria" w:hAnsi="Cambria"/>
          <w:sz w:val="22"/>
          <w:szCs w:val="22"/>
          <w:lang w:val="ro-RO"/>
        </w:rPr>
      </w:pPr>
      <w:r w:rsidRPr="007921FE">
        <w:rPr>
          <w:rFonts w:ascii="Cambria" w:hAnsi="Cambria"/>
          <w:sz w:val="22"/>
          <w:szCs w:val="22"/>
          <w:lang w:val="ro-RO"/>
        </w:rPr>
        <w:t>Unitățile Administrativ-Teritoriale membre ale A.D.I. transferă lunar cuantumul propriu aferent compensației și chiriilor, în baza decontului pregătit de A.D.I.</w:t>
      </w:r>
    </w:p>
    <w:p w14:paraId="1B7BB41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Responsabilitatea operării și întreținerii Trenului Metropolitan Mureș, după finalizarea implementării proiectului, revine A.D.I. Transport Public Feroviar „Tren Metropolitan Mureș” pe baza unui contract de servicii publice conform O.U.G. nr. 12/1998. Responsabilitatea întreținerii materialului rulant vizează exclusiv materialul rulant utilizat de operator în cadrul contractului de servicii publice.  urmărește atingerea obiectivelor stabilite prin Ghidul Solicitantului din cadrul Programului Transport, Prioritatea 6 - Îmbunătățirea conectivității și mobilității urbane durabilă și reziliența în fața schimbărilor climatice prin creșterea calității serviciilor de transport pe calea ferată”. </w:t>
      </w:r>
    </w:p>
    <w:p w14:paraId="73B9B0AC"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cadrul Priorității 6 sunt prevăzute un obiectiv de politică (OP2) și un obiectiv specific (RSO2.8), astfel:</w:t>
      </w:r>
    </w:p>
    <w:p w14:paraId="35BBA528" w14:textId="77777777" w:rsidR="007921FE" w:rsidRPr="007921FE" w:rsidRDefault="007921FE" w:rsidP="0065323F">
      <w:pPr>
        <w:numPr>
          <w:ilvl w:val="0"/>
          <w:numId w:val="20"/>
        </w:numPr>
        <w:spacing w:after="0"/>
        <w:ind w:left="993"/>
        <w:jc w:val="both"/>
        <w:rPr>
          <w:rFonts w:ascii="Cambria" w:hAnsi="Cambria"/>
          <w:sz w:val="22"/>
          <w:szCs w:val="22"/>
          <w:lang w:val="ro-RO"/>
        </w:rPr>
      </w:pPr>
      <w:r w:rsidRPr="007921FE">
        <w:rPr>
          <w:rFonts w:ascii="Cambria" w:hAnsi="Cambria"/>
          <w:sz w:val="22"/>
          <w:szCs w:val="22"/>
          <w:lang w:val="ro-RO"/>
        </w:rPr>
        <w:t xml:space="preserve">O </w:t>
      </w:r>
      <w:proofErr w:type="spellStart"/>
      <w:r w:rsidRPr="007921FE">
        <w:rPr>
          <w:rFonts w:ascii="Cambria" w:hAnsi="Cambria"/>
          <w:sz w:val="22"/>
          <w:szCs w:val="22"/>
          <w:lang w:val="ro-RO"/>
        </w:rPr>
        <w:t>Europă</w:t>
      </w:r>
      <w:proofErr w:type="spellEnd"/>
      <w:r w:rsidRPr="007921FE">
        <w:rPr>
          <w:rFonts w:ascii="Cambria" w:hAnsi="Cambria"/>
          <w:sz w:val="22"/>
          <w:szCs w:val="22"/>
          <w:lang w:val="ro-RO"/>
        </w:rPr>
        <w:t xml:space="preserve"> mai verde, rezilientă, cu emisii reduse de dioxid de carbon care trece la o economie cu zero emisii de carbon, prin promovarea tranziției către o energie curată și echitabilă, a investițiilor verzi și albastre, a economiei circulare, a atenuării schimbărilor climatice și adaptării la acestea, a prevenirii și gestionării riscurilor și a mobilității urbane sustenabile.</w:t>
      </w:r>
    </w:p>
    <w:p w14:paraId="7ABBADF1"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Promovarea mobilității urbane multimodale sustenabile, ca parte a tranziției către o economie cu zero emisii de dioxid de carbon.</w:t>
      </w:r>
    </w:p>
    <w:p w14:paraId="0D0D0285"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Aceste obiective sunt aliniate la viziunea Programului Transport 2021 – 2027, care își propune ca în anul 2030 România să aibă în funcțiune o rețea de infrastructură de transport de înaltă calitate care </w:t>
      </w:r>
      <w:r w:rsidRPr="007921FE">
        <w:rPr>
          <w:rFonts w:ascii="Cambria" w:hAnsi="Cambria"/>
          <w:sz w:val="22"/>
          <w:szCs w:val="22"/>
          <w:lang w:val="ro-RO"/>
        </w:rPr>
        <w:lastRenderedPageBreak/>
        <w:t>să asigure conectivitatea între România și restul Uniunii Europene, precum și între toate regiunile țării, în siguranță și în armonie cu obiectivele de neutralitate climatică și protecție a mediului.</w:t>
      </w:r>
    </w:p>
    <w:p w14:paraId="4726677B"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Investițiile eligibile în cazul Programului Transport, inclusiv în Prioritatea 6 au ca scop:</w:t>
      </w:r>
    </w:p>
    <w:p w14:paraId="275CB83F"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Reînnoirea infrastructurii feroviare (inclusiv conexiuni/racorduri/remize, dacă se justifică) din zonele metropolitane;</w:t>
      </w:r>
    </w:p>
    <w:p w14:paraId="2B150535"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Achiziționarea de material rulant ecologic (cu emisii de carbon 0, adică vehicule electrice) necesar operării pe rețeaua feroviară pentru deplasările de scurt parcurs în regiunile metropolitane;</w:t>
      </w:r>
    </w:p>
    <w:p w14:paraId="60757E32"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Dezvoltarea facilităților multimodale pentru transportul de pasageri cu trenul metropolitan;</w:t>
      </w:r>
    </w:p>
    <w:p w14:paraId="167729FF"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Transfer modal: Prioritatea urmărește un transfer modal de la utilizatorii transportului rutier în mediul urban/suburban către transportul feroviar, precum și generarea de noi călătorii cu trenul în ariile metropolitane;</w:t>
      </w:r>
    </w:p>
    <w:p w14:paraId="7492C957"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Creșterea numărului de călători pe calea ferată care utilizează serviciile de transport metropolitan;</w:t>
      </w:r>
    </w:p>
    <w:p w14:paraId="3E43072A" w14:textId="77777777" w:rsidR="007921FE" w:rsidRPr="007921FE" w:rsidRDefault="007921FE" w:rsidP="0065323F">
      <w:pPr>
        <w:numPr>
          <w:ilvl w:val="0"/>
          <w:numId w:val="22"/>
        </w:numPr>
        <w:spacing w:after="0"/>
        <w:ind w:left="993"/>
        <w:jc w:val="both"/>
        <w:rPr>
          <w:rFonts w:ascii="Cambria" w:hAnsi="Cambria"/>
          <w:sz w:val="22"/>
          <w:szCs w:val="22"/>
          <w:lang w:val="ro-RO"/>
        </w:rPr>
      </w:pPr>
      <w:r w:rsidRPr="007921FE">
        <w:rPr>
          <w:rFonts w:ascii="Cambria" w:hAnsi="Cambria"/>
          <w:sz w:val="22"/>
          <w:szCs w:val="22"/>
          <w:lang w:val="ro-RO"/>
        </w:rPr>
        <w:t xml:space="preserve">Respectarea principiului DNSH ("Do No </w:t>
      </w:r>
      <w:proofErr w:type="spellStart"/>
      <w:r w:rsidRPr="007921FE">
        <w:rPr>
          <w:rFonts w:ascii="Cambria" w:hAnsi="Cambria"/>
          <w:sz w:val="22"/>
          <w:szCs w:val="22"/>
          <w:lang w:val="ro-RO"/>
        </w:rPr>
        <w:t>Significant</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Harm</w:t>
      </w:r>
      <w:proofErr w:type="spellEnd"/>
      <w:r w:rsidRPr="007921FE">
        <w:rPr>
          <w:rFonts w:ascii="Cambria" w:hAnsi="Cambria"/>
          <w:sz w:val="22"/>
          <w:szCs w:val="22"/>
          <w:lang w:val="ro-RO"/>
        </w:rPr>
        <w:t>" - a nu prejudicia în mod semnificativ) și imunizarea la schimbările climatice a investițiilor în infrastructură.</w:t>
      </w:r>
    </w:p>
    <w:p w14:paraId="2C76BA24"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Proiectul „</w:t>
      </w:r>
      <w:r w:rsidRPr="007921FE">
        <w:rPr>
          <w:rFonts w:ascii="Cambria" w:hAnsi="Cambria"/>
          <w:i/>
          <w:iCs/>
          <w:sz w:val="22"/>
          <w:szCs w:val="22"/>
          <w:lang w:val="ro-RO"/>
        </w:rPr>
        <w:t>T</w:t>
      </w:r>
      <w:r w:rsidRPr="007921FE">
        <w:rPr>
          <w:rFonts w:ascii="Cambria" w:hAnsi="Cambria"/>
          <w:bCs/>
          <w:i/>
          <w:iCs/>
          <w:sz w:val="22"/>
          <w:szCs w:val="22"/>
          <w:lang w:val="ro-RO"/>
        </w:rPr>
        <w:t>ren Metropolitan Mureș</w:t>
      </w:r>
      <w:r w:rsidRPr="007921FE">
        <w:rPr>
          <w:rFonts w:ascii="Cambria" w:hAnsi="Cambria"/>
          <w:sz w:val="22"/>
          <w:szCs w:val="22"/>
          <w:lang w:val="ro-RO"/>
        </w:rPr>
        <w:t>” va respecta principalele caracteristici care definesc acest concept, respectiv:</w:t>
      </w:r>
    </w:p>
    <w:p w14:paraId="61CFAF6C" w14:textId="77777777" w:rsidR="007921FE" w:rsidRPr="007921FE" w:rsidRDefault="007921FE" w:rsidP="0065323F">
      <w:pPr>
        <w:numPr>
          <w:ilvl w:val="0"/>
          <w:numId w:val="23"/>
        </w:numPr>
        <w:spacing w:after="0"/>
        <w:ind w:left="993"/>
        <w:jc w:val="both"/>
        <w:rPr>
          <w:rFonts w:ascii="Cambria" w:hAnsi="Cambria"/>
          <w:sz w:val="22"/>
          <w:szCs w:val="22"/>
          <w:lang w:val="ro-RO"/>
        </w:rPr>
      </w:pPr>
      <w:r w:rsidRPr="007921FE">
        <w:rPr>
          <w:rFonts w:ascii="Cambria" w:hAnsi="Cambria"/>
          <w:sz w:val="22"/>
          <w:szCs w:val="22"/>
          <w:lang w:val="ro-RO"/>
        </w:rPr>
        <w:t xml:space="preserve">serviciile vor avea orar cadențat, adaptat fluxurilor de călători, corelat multimodal, care să contribuie semnificativ la transferul calatorilor dinspre modul rutier spre cel feroviar și care să genereze noi călătorii utilizând trenul metropolitan, în conformitate cu Planul de acțiune pentru dezvoltarea infrastructurii feroviare și transferul modal către calea ferată al fluxurilor de transport de călători și marfă </w:t>
      </w:r>
    </w:p>
    <w:p w14:paraId="7789B2D9" w14:textId="77777777" w:rsidR="007921FE" w:rsidRPr="007921FE" w:rsidRDefault="007921FE" w:rsidP="0065323F">
      <w:pPr>
        <w:numPr>
          <w:ilvl w:val="0"/>
          <w:numId w:val="23"/>
        </w:numPr>
        <w:spacing w:after="0"/>
        <w:ind w:left="993"/>
        <w:jc w:val="both"/>
        <w:rPr>
          <w:rFonts w:ascii="Cambria" w:hAnsi="Cambria"/>
          <w:sz w:val="22"/>
          <w:szCs w:val="22"/>
          <w:lang w:val="ro-RO"/>
        </w:rPr>
      </w:pPr>
      <w:r w:rsidRPr="007921FE">
        <w:rPr>
          <w:rFonts w:ascii="Cambria" w:hAnsi="Cambria"/>
          <w:sz w:val="22"/>
          <w:szCs w:val="22"/>
          <w:lang w:val="ro-RO"/>
        </w:rPr>
        <w:t xml:space="preserve">în punctele de oprire din linie curentă sunt amenajate peroane care au acces la alte rețele de transport; </w:t>
      </w:r>
    </w:p>
    <w:p w14:paraId="789F2F42" w14:textId="77777777" w:rsidR="007921FE" w:rsidRPr="007921FE" w:rsidRDefault="007921FE" w:rsidP="0065323F">
      <w:pPr>
        <w:numPr>
          <w:ilvl w:val="0"/>
          <w:numId w:val="23"/>
        </w:numPr>
        <w:spacing w:after="0"/>
        <w:ind w:left="993"/>
        <w:jc w:val="both"/>
        <w:rPr>
          <w:rFonts w:ascii="Cambria" w:hAnsi="Cambria"/>
          <w:sz w:val="22"/>
          <w:szCs w:val="22"/>
          <w:lang w:val="ro-RO"/>
        </w:rPr>
      </w:pPr>
      <w:r w:rsidRPr="007921FE">
        <w:rPr>
          <w:rFonts w:ascii="Cambria" w:hAnsi="Cambria"/>
          <w:sz w:val="22"/>
          <w:szCs w:val="22"/>
          <w:lang w:val="ro-RO"/>
        </w:rPr>
        <w:t>în punctele de oprire din linie curentă sau în stațiile fără personal informarea călătorilor se face prin afișare și opțional acustic;</w:t>
      </w:r>
    </w:p>
    <w:p w14:paraId="0DE4DD8F" w14:textId="77777777" w:rsidR="007921FE" w:rsidRPr="007921FE" w:rsidRDefault="007921FE" w:rsidP="0065323F">
      <w:pPr>
        <w:numPr>
          <w:ilvl w:val="0"/>
          <w:numId w:val="23"/>
        </w:numPr>
        <w:spacing w:after="0"/>
        <w:ind w:left="993"/>
        <w:jc w:val="both"/>
        <w:rPr>
          <w:rFonts w:ascii="Cambria" w:hAnsi="Cambria"/>
          <w:sz w:val="22"/>
          <w:szCs w:val="22"/>
          <w:lang w:val="ro-RO"/>
        </w:rPr>
      </w:pPr>
      <w:r w:rsidRPr="007921FE">
        <w:rPr>
          <w:rFonts w:ascii="Cambria" w:hAnsi="Cambria"/>
          <w:sz w:val="22"/>
          <w:szCs w:val="22"/>
          <w:lang w:val="ro-RO"/>
        </w:rPr>
        <w:t>în punctele de oprire din linie curentă sau în stațiile fără personal comercial titlurile de călătorie se achiziționează prin mijloace electronice (on-line, automat de bilete, dispozitiv mobil al personalului de tren);</w:t>
      </w:r>
    </w:p>
    <w:p w14:paraId="20145DB0" w14:textId="77777777" w:rsidR="007921FE" w:rsidRPr="007921FE" w:rsidRDefault="007921FE" w:rsidP="0065323F">
      <w:pPr>
        <w:numPr>
          <w:ilvl w:val="0"/>
          <w:numId w:val="23"/>
        </w:numPr>
        <w:spacing w:after="0"/>
        <w:ind w:left="993"/>
        <w:jc w:val="both"/>
        <w:rPr>
          <w:rFonts w:ascii="Cambria" w:hAnsi="Cambria"/>
          <w:sz w:val="22"/>
          <w:szCs w:val="22"/>
          <w:lang w:val="ro-RO"/>
        </w:rPr>
      </w:pPr>
      <w:r w:rsidRPr="007921FE">
        <w:rPr>
          <w:rFonts w:ascii="Cambria" w:hAnsi="Cambria"/>
          <w:sz w:val="22"/>
          <w:szCs w:val="22"/>
          <w:lang w:val="ro-RO"/>
        </w:rPr>
        <w:t>integrat tarifar cu transportul public local (bilete/abonamente unice pentru zona metropolitană).</w:t>
      </w:r>
    </w:p>
    <w:p w14:paraId="485AFF4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Totodată, prin implementarea serviciilor de tren metropolitan se au în vedere și următoarele obiective:</w:t>
      </w:r>
    </w:p>
    <w:p w14:paraId="65FF440B" w14:textId="77777777" w:rsidR="007921FE" w:rsidRPr="0065323F" w:rsidRDefault="007921FE" w:rsidP="0065323F">
      <w:pPr>
        <w:numPr>
          <w:ilvl w:val="0"/>
          <w:numId w:val="24"/>
        </w:numPr>
        <w:spacing w:after="0"/>
        <w:ind w:left="993"/>
        <w:jc w:val="both"/>
        <w:rPr>
          <w:rFonts w:ascii="Cambria" w:hAnsi="Cambria"/>
          <w:sz w:val="22"/>
          <w:szCs w:val="22"/>
          <w:lang w:val="ro-RO"/>
        </w:rPr>
      </w:pPr>
      <w:r w:rsidRPr="0065323F">
        <w:rPr>
          <w:rFonts w:ascii="Cambria" w:hAnsi="Cambria"/>
          <w:sz w:val="22"/>
          <w:szCs w:val="22"/>
          <w:lang w:val="ro-RO"/>
        </w:rPr>
        <w:t>Eficiență economică: Reducerea congestiei prin reducerea duratelor totale de deplasare a autoturismelor pe rețeaua rutieră, prin transferul călătorilor către transportul feroviar. Reducerea duratelor de deplasare pentru utilizatorii existenți ai serviciilor de transport public metropolitan și feroviar;</w:t>
      </w:r>
    </w:p>
    <w:p w14:paraId="0CE23543" w14:textId="77777777" w:rsidR="007921FE" w:rsidRPr="0065323F" w:rsidRDefault="007921FE" w:rsidP="0065323F">
      <w:pPr>
        <w:numPr>
          <w:ilvl w:val="0"/>
          <w:numId w:val="24"/>
        </w:numPr>
        <w:spacing w:after="0"/>
        <w:ind w:left="993"/>
        <w:jc w:val="both"/>
        <w:rPr>
          <w:rFonts w:ascii="Cambria" w:hAnsi="Cambria"/>
          <w:sz w:val="22"/>
          <w:szCs w:val="22"/>
          <w:lang w:val="ro-RO"/>
        </w:rPr>
      </w:pPr>
      <w:r w:rsidRPr="0065323F">
        <w:rPr>
          <w:rFonts w:ascii="Cambria" w:hAnsi="Cambria"/>
          <w:sz w:val="22"/>
          <w:szCs w:val="22"/>
          <w:lang w:val="ro-RO"/>
        </w:rPr>
        <w:t>Mediu: Reducerea emisiilor de gaze cu efect de seră;</w:t>
      </w:r>
    </w:p>
    <w:p w14:paraId="5D2207F5" w14:textId="77777777" w:rsidR="007921FE" w:rsidRPr="0065323F" w:rsidRDefault="007921FE" w:rsidP="0065323F">
      <w:pPr>
        <w:numPr>
          <w:ilvl w:val="0"/>
          <w:numId w:val="24"/>
        </w:numPr>
        <w:spacing w:after="0"/>
        <w:ind w:left="993"/>
        <w:jc w:val="both"/>
        <w:rPr>
          <w:rFonts w:ascii="Cambria" w:hAnsi="Cambria"/>
          <w:sz w:val="22"/>
          <w:szCs w:val="22"/>
          <w:lang w:val="ro-RO"/>
        </w:rPr>
      </w:pPr>
      <w:r w:rsidRPr="0065323F">
        <w:rPr>
          <w:rFonts w:ascii="Cambria" w:hAnsi="Cambria"/>
          <w:sz w:val="22"/>
          <w:szCs w:val="22"/>
          <w:lang w:val="ro-RO"/>
        </w:rPr>
        <w:t>Accesibilitate: Creșterea accesibilității populației la servicii de transport public de capacitate.</w:t>
      </w:r>
    </w:p>
    <w:p w14:paraId="7D9819D1" w14:textId="77777777" w:rsidR="007921FE" w:rsidRPr="0065323F" w:rsidRDefault="007921FE" w:rsidP="0065323F">
      <w:pPr>
        <w:numPr>
          <w:ilvl w:val="0"/>
          <w:numId w:val="24"/>
        </w:numPr>
        <w:spacing w:after="0"/>
        <w:ind w:left="993"/>
        <w:jc w:val="both"/>
        <w:rPr>
          <w:rFonts w:ascii="Cambria" w:hAnsi="Cambria"/>
          <w:sz w:val="22"/>
          <w:szCs w:val="22"/>
          <w:lang w:val="ro-RO"/>
        </w:rPr>
      </w:pPr>
      <w:r w:rsidRPr="0065323F">
        <w:rPr>
          <w:rFonts w:ascii="Cambria" w:hAnsi="Cambria"/>
          <w:sz w:val="22"/>
          <w:szCs w:val="22"/>
          <w:lang w:val="ro-RO"/>
        </w:rPr>
        <w:lastRenderedPageBreak/>
        <w:t>Siguranță: Reducerea numărului de victime din accidentele rutiere, ca urmare a transferului modal în favoarea transportului feroviar.</w:t>
      </w:r>
    </w:p>
    <w:p w14:paraId="4F2362A2" w14:textId="77777777" w:rsidR="007921FE" w:rsidRPr="007921FE" w:rsidRDefault="007921FE" w:rsidP="0065323F">
      <w:pPr>
        <w:numPr>
          <w:ilvl w:val="0"/>
          <w:numId w:val="24"/>
        </w:numPr>
        <w:spacing w:after="0"/>
        <w:ind w:left="993"/>
        <w:jc w:val="both"/>
        <w:rPr>
          <w:rFonts w:ascii="Cambria" w:hAnsi="Cambria"/>
          <w:sz w:val="22"/>
          <w:szCs w:val="22"/>
          <w:lang w:val="ro-RO"/>
        </w:rPr>
      </w:pPr>
      <w:r w:rsidRPr="0065323F">
        <w:rPr>
          <w:rFonts w:ascii="Cambria" w:hAnsi="Cambria"/>
          <w:sz w:val="22"/>
          <w:szCs w:val="22"/>
          <w:lang w:val="ro-RO"/>
        </w:rPr>
        <w:t>Calitatea vieții</w:t>
      </w:r>
      <w:r w:rsidRPr="007921FE">
        <w:rPr>
          <w:rFonts w:ascii="Cambria" w:hAnsi="Cambria"/>
          <w:sz w:val="22"/>
          <w:szCs w:val="22"/>
          <w:lang w:val="ro-RO"/>
        </w:rPr>
        <w:t>: Reducerea nivelului de zgomot generat de traficul rutier, regenerarea urbană a gărilor, punctelor de oprire și spațiilor adiacente.</w:t>
      </w:r>
    </w:p>
    <w:p w14:paraId="1B8BB67F"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ansamblu, proiectul „</w:t>
      </w:r>
      <w:r w:rsidRPr="007921FE">
        <w:rPr>
          <w:rFonts w:ascii="Cambria" w:hAnsi="Cambria"/>
          <w:i/>
          <w:iCs/>
          <w:sz w:val="22"/>
          <w:szCs w:val="22"/>
          <w:lang w:val="ro-RO"/>
        </w:rPr>
        <w:t>T</w:t>
      </w:r>
      <w:r w:rsidRPr="007921FE">
        <w:rPr>
          <w:rFonts w:ascii="Cambria" w:hAnsi="Cambria"/>
          <w:bCs/>
          <w:i/>
          <w:iCs/>
          <w:sz w:val="22"/>
          <w:szCs w:val="22"/>
          <w:lang w:val="ro-RO"/>
        </w:rPr>
        <w:t>ren Metropolitan Mureș</w:t>
      </w:r>
      <w:r w:rsidRPr="007921FE">
        <w:rPr>
          <w:rFonts w:ascii="Cambria" w:hAnsi="Cambria"/>
          <w:sz w:val="22"/>
          <w:szCs w:val="22"/>
          <w:lang w:val="ro-RO"/>
        </w:rPr>
        <w:t xml:space="preserve">” nu reprezintă doar o investiție în infrastructură și mijloace de transport feroviar, ci un pilon strategic pentru creșterea calității vieții, prin reducerea volumelor de trafic și implicit a emisiilor poluante și a accidentelor rutiere, dar și pentru constituirea unui viitor mai durabil pentru întreaga regiune. </w:t>
      </w:r>
    </w:p>
    <w:p w14:paraId="59E4F137" w14:textId="77777777" w:rsidR="007921FE" w:rsidRPr="007921FE" w:rsidRDefault="007921FE" w:rsidP="007921FE">
      <w:pPr>
        <w:spacing w:after="0"/>
        <w:jc w:val="both"/>
        <w:rPr>
          <w:rFonts w:ascii="Cambria" w:hAnsi="Cambria"/>
          <w:b/>
          <w:sz w:val="22"/>
          <w:szCs w:val="22"/>
          <w:lang w:val="ro-RO"/>
        </w:rPr>
      </w:pPr>
    </w:p>
    <w:p w14:paraId="3F06A4F8" w14:textId="46C77D9D" w:rsidR="007921FE" w:rsidRPr="007921FE" w:rsidRDefault="007921FE" w:rsidP="007921FE">
      <w:pPr>
        <w:numPr>
          <w:ilvl w:val="0"/>
          <w:numId w:val="17"/>
        </w:numPr>
        <w:spacing w:after="0"/>
        <w:jc w:val="both"/>
        <w:rPr>
          <w:rFonts w:ascii="Cambria" w:hAnsi="Cambria"/>
          <w:b/>
          <w:sz w:val="22"/>
          <w:szCs w:val="22"/>
          <w:lang w:val="ro-RO"/>
        </w:rPr>
      </w:pPr>
      <w:r w:rsidRPr="007921FE">
        <w:rPr>
          <w:rFonts w:ascii="Cambria" w:hAnsi="Cambria"/>
          <w:b/>
          <w:sz w:val="22"/>
          <w:szCs w:val="22"/>
          <w:lang w:val="ro-RO"/>
        </w:rPr>
        <w:t xml:space="preserve">PREZENTAREA GENERALĂ ȘI SOLUȚII TEHICO – ECONOMICE PROPUSE ÎN </w:t>
      </w:r>
      <w:r w:rsidR="003C1511">
        <w:rPr>
          <w:rFonts w:ascii="Cambria" w:hAnsi="Cambria"/>
          <w:b/>
          <w:sz w:val="22"/>
          <w:szCs w:val="22"/>
          <w:lang w:val="ro-RO"/>
        </w:rPr>
        <w:t>CADRUL PROIECTULUI „TREN METROPOLITAN MUREȘ”</w:t>
      </w:r>
    </w:p>
    <w:p w14:paraId="7CF39DB3" w14:textId="77777777" w:rsidR="007921FE" w:rsidRPr="007921FE" w:rsidRDefault="007921FE" w:rsidP="007921FE">
      <w:pPr>
        <w:spacing w:after="0"/>
        <w:jc w:val="both"/>
        <w:rPr>
          <w:rFonts w:ascii="Cambria" w:hAnsi="Cambria"/>
          <w:b/>
          <w:sz w:val="22"/>
          <w:szCs w:val="22"/>
          <w:lang w:val="ro-RO"/>
        </w:rPr>
      </w:pPr>
    </w:p>
    <w:p w14:paraId="28F5D38A" w14:textId="77777777" w:rsidR="007921FE" w:rsidRDefault="007921FE" w:rsidP="007921FE">
      <w:pPr>
        <w:numPr>
          <w:ilvl w:val="1"/>
          <w:numId w:val="17"/>
        </w:numPr>
        <w:spacing w:after="0"/>
        <w:jc w:val="both"/>
        <w:rPr>
          <w:rFonts w:ascii="Cambria" w:hAnsi="Cambria"/>
          <w:b/>
          <w:sz w:val="22"/>
          <w:szCs w:val="22"/>
          <w:lang w:val="ro-RO"/>
        </w:rPr>
      </w:pPr>
      <w:r w:rsidRPr="007921FE">
        <w:rPr>
          <w:rFonts w:ascii="Cambria" w:hAnsi="Cambria"/>
          <w:b/>
          <w:sz w:val="22"/>
          <w:szCs w:val="22"/>
          <w:lang w:val="ro-RO"/>
        </w:rPr>
        <w:t>Parametrii tehnici prevăzuți a fi atinși prin lucrările de reabilitare</w:t>
      </w:r>
    </w:p>
    <w:p w14:paraId="328C5757" w14:textId="77777777" w:rsidR="0065323F" w:rsidRPr="007921FE" w:rsidRDefault="0065323F" w:rsidP="0065323F">
      <w:pPr>
        <w:spacing w:after="0"/>
        <w:ind w:left="525"/>
        <w:jc w:val="both"/>
        <w:rPr>
          <w:rFonts w:ascii="Cambria" w:hAnsi="Cambria"/>
          <w:b/>
          <w:sz w:val="22"/>
          <w:szCs w:val="22"/>
          <w:lang w:val="ro-RO"/>
        </w:rPr>
      </w:pPr>
    </w:p>
    <w:p w14:paraId="79C1242E" w14:textId="77777777" w:rsidR="007921FE" w:rsidRPr="007921FE" w:rsidRDefault="007921FE" w:rsidP="007921FE">
      <w:pPr>
        <w:spacing w:after="0"/>
        <w:jc w:val="both"/>
        <w:rPr>
          <w:rFonts w:ascii="Cambria" w:hAnsi="Cambria"/>
          <w:sz w:val="22"/>
          <w:szCs w:val="22"/>
          <w:lang w:val="ro-RO"/>
        </w:rPr>
      </w:pPr>
      <w:r w:rsidRPr="007921FE">
        <w:rPr>
          <w:rFonts w:ascii="Cambria" w:hAnsi="Cambria"/>
          <w:bCs/>
          <w:sz w:val="22"/>
          <w:szCs w:val="22"/>
          <w:lang w:val="ro-RO"/>
        </w:rPr>
        <w:t>Principalele lucrări necesare a fi realizate în cadrul obiectivului de investiție includ:</w:t>
      </w:r>
    </w:p>
    <w:p w14:paraId="0195EAC2"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Reabilitarea punctelor de oprire existente în vederea asigurării condițiilor optime pentru accesul călătorilor (peroane înalte, iluminat, acces pietonal);</w:t>
      </w:r>
    </w:p>
    <w:p w14:paraId="6F5BB31F"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Reabilitarea trecerilor la nivel prin înlocuirea dalelor degradate și semnalizarea rutieră aferentă (41 treceri la nivel);</w:t>
      </w:r>
    </w:p>
    <w:p w14:paraId="2BF39145"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Montarea de încălzitoare de macazuri pentru asigurarea funcționării acestora în condiții de iarnă;</w:t>
      </w:r>
    </w:p>
    <w:p w14:paraId="3A18BD63"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 xml:space="preserve">Amenajarea stațiilor și haltelor de mișcare pentru accesul publicului călător prin reabilitarea de peroane înalte (+0,55 m față de NSS), garduri de protecție și alte măsuri de siguranță pentru pasageri, inclusiv amenajarea de parcări </w:t>
      </w:r>
      <w:proofErr w:type="spellStart"/>
      <w:r w:rsidRPr="00A26DF8">
        <w:rPr>
          <w:rFonts w:ascii="Cambria" w:hAnsi="Cambria"/>
          <w:sz w:val="22"/>
          <w:szCs w:val="22"/>
          <w:lang w:val="ro-RO"/>
        </w:rPr>
        <w:t>Park&amp;Ride</w:t>
      </w:r>
      <w:proofErr w:type="spellEnd"/>
      <w:r w:rsidRPr="00A26DF8">
        <w:rPr>
          <w:rFonts w:ascii="Cambria" w:hAnsi="Cambria"/>
          <w:sz w:val="22"/>
          <w:szCs w:val="22"/>
          <w:lang w:val="ro-RO"/>
        </w:rPr>
        <w:t xml:space="preserve"> / </w:t>
      </w:r>
      <w:proofErr w:type="spellStart"/>
      <w:r w:rsidRPr="00A26DF8">
        <w:rPr>
          <w:rFonts w:ascii="Cambria" w:hAnsi="Cambria"/>
          <w:sz w:val="22"/>
          <w:szCs w:val="22"/>
          <w:lang w:val="ro-RO"/>
        </w:rPr>
        <w:t>Kiss&amp;Ride</w:t>
      </w:r>
      <w:proofErr w:type="spellEnd"/>
      <w:r w:rsidRPr="00A26DF8">
        <w:rPr>
          <w:rFonts w:ascii="Cambria" w:hAnsi="Cambria"/>
          <w:sz w:val="22"/>
          <w:szCs w:val="22"/>
          <w:lang w:val="ro-RO"/>
        </w:rPr>
        <w:t xml:space="preserve"> cu facilități intermodale la 6 stații;</w:t>
      </w:r>
    </w:p>
    <w:p w14:paraId="62265714"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 xml:space="preserve">Refacția parțială a liniei de cale ferată (lucrări de tip </w:t>
      </w:r>
      <w:proofErr w:type="spellStart"/>
      <w:r w:rsidRPr="00A26DF8">
        <w:rPr>
          <w:rFonts w:ascii="Cambria" w:hAnsi="Cambria"/>
          <w:sz w:val="22"/>
          <w:szCs w:val="22"/>
          <w:lang w:val="ro-RO"/>
        </w:rPr>
        <w:t>quick</w:t>
      </w:r>
      <w:proofErr w:type="spellEnd"/>
      <w:r w:rsidRPr="00A26DF8">
        <w:rPr>
          <w:rFonts w:ascii="Cambria" w:hAnsi="Cambria"/>
          <w:sz w:val="22"/>
          <w:szCs w:val="22"/>
          <w:lang w:val="ro-RO"/>
        </w:rPr>
        <w:t xml:space="preserve"> </w:t>
      </w:r>
      <w:proofErr w:type="spellStart"/>
      <w:r w:rsidRPr="00A26DF8">
        <w:rPr>
          <w:rFonts w:ascii="Cambria" w:hAnsi="Cambria"/>
          <w:sz w:val="22"/>
          <w:szCs w:val="22"/>
          <w:lang w:val="ro-RO"/>
        </w:rPr>
        <w:t>wins</w:t>
      </w:r>
      <w:proofErr w:type="spellEnd"/>
      <w:r w:rsidRPr="00A26DF8">
        <w:rPr>
          <w:rFonts w:ascii="Cambria" w:hAnsi="Cambria"/>
          <w:sz w:val="22"/>
          <w:szCs w:val="22"/>
          <w:lang w:val="ro-RO"/>
        </w:rPr>
        <w:t>, lucrări de înlocuire la rând a elementelor suprastructurii căii ferate), în vederea ridicării restricțiilor de viteză, acolo unde este cazul;</w:t>
      </w:r>
    </w:p>
    <w:p w14:paraId="73E78B7B" w14:textId="77777777" w:rsidR="007921FE" w:rsidRPr="00A26DF8" w:rsidRDefault="007921FE" w:rsidP="003C1511">
      <w:pPr>
        <w:numPr>
          <w:ilvl w:val="0"/>
          <w:numId w:val="19"/>
        </w:numPr>
        <w:tabs>
          <w:tab w:val="clear" w:pos="360"/>
        </w:tabs>
        <w:spacing w:after="0"/>
        <w:ind w:left="993"/>
        <w:jc w:val="both"/>
        <w:rPr>
          <w:rFonts w:ascii="Cambria" w:hAnsi="Cambria"/>
          <w:sz w:val="22"/>
          <w:szCs w:val="22"/>
          <w:lang w:val="ro-RO"/>
        </w:rPr>
      </w:pPr>
      <w:r w:rsidRPr="00A26DF8">
        <w:rPr>
          <w:rFonts w:ascii="Cambria" w:hAnsi="Cambria"/>
          <w:sz w:val="22"/>
          <w:szCs w:val="22"/>
          <w:lang w:val="ro-RO"/>
        </w:rPr>
        <w:t>Refacerea spațiilor verzi și a elementelor peisagistice din vecinătatea infrastructurii.</w:t>
      </w:r>
    </w:p>
    <w:p w14:paraId="14DED922"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Prima fază de implementare (obiectul prezentului document de fundamentare) cuprinde: </w:t>
      </w:r>
    </w:p>
    <w:p w14:paraId="443CB2F6" w14:textId="77777777" w:rsidR="007921FE" w:rsidRPr="00A26DF8" w:rsidRDefault="007921FE" w:rsidP="00A26DF8">
      <w:pPr>
        <w:numPr>
          <w:ilvl w:val="0"/>
          <w:numId w:val="40"/>
        </w:numPr>
        <w:spacing w:after="0"/>
        <w:ind w:left="993"/>
        <w:jc w:val="both"/>
        <w:rPr>
          <w:rFonts w:ascii="Cambria" w:hAnsi="Cambria"/>
          <w:sz w:val="22"/>
          <w:szCs w:val="22"/>
          <w:lang w:val="ro-RO"/>
        </w:rPr>
      </w:pPr>
      <w:r w:rsidRPr="00A26DF8">
        <w:rPr>
          <w:rFonts w:ascii="Cambria" w:hAnsi="Cambria"/>
          <w:sz w:val="22"/>
          <w:szCs w:val="22"/>
          <w:lang w:val="ro-RO"/>
        </w:rPr>
        <w:t xml:space="preserve">Reabilitare prin lucrări de înlocuire la rând a elementelor suprastructurii căii ferate pe linia 316 între stațiile Reghin – Tg. Mureș – Luduș, km 249+100 – 323+400, executate de CNCF „CFR" SA; </w:t>
      </w:r>
    </w:p>
    <w:p w14:paraId="67AA5763" w14:textId="77777777" w:rsidR="007921FE" w:rsidRPr="00A26DF8" w:rsidRDefault="007921FE" w:rsidP="00A26DF8">
      <w:pPr>
        <w:numPr>
          <w:ilvl w:val="0"/>
          <w:numId w:val="40"/>
        </w:numPr>
        <w:spacing w:after="0"/>
        <w:ind w:left="993"/>
        <w:jc w:val="both"/>
        <w:rPr>
          <w:rFonts w:ascii="Cambria" w:hAnsi="Cambria"/>
          <w:sz w:val="22"/>
          <w:szCs w:val="22"/>
          <w:lang w:val="ro-RO"/>
        </w:rPr>
      </w:pPr>
      <w:r w:rsidRPr="00A26DF8">
        <w:rPr>
          <w:rFonts w:ascii="Cambria" w:hAnsi="Cambria"/>
          <w:sz w:val="22"/>
          <w:szCs w:val="22"/>
          <w:lang w:val="ro-RO"/>
        </w:rPr>
        <w:t xml:space="preserve">construirea a 6 parcări de tip </w:t>
      </w:r>
      <w:proofErr w:type="spellStart"/>
      <w:r w:rsidRPr="00A26DF8">
        <w:rPr>
          <w:rFonts w:ascii="Cambria" w:hAnsi="Cambria"/>
          <w:sz w:val="22"/>
          <w:szCs w:val="22"/>
          <w:lang w:val="ro-RO"/>
        </w:rPr>
        <w:t>Park&amp;Ride</w:t>
      </w:r>
      <w:proofErr w:type="spellEnd"/>
      <w:r w:rsidRPr="00A26DF8">
        <w:rPr>
          <w:rFonts w:ascii="Cambria" w:hAnsi="Cambria"/>
          <w:sz w:val="22"/>
          <w:szCs w:val="22"/>
          <w:lang w:val="ro-RO"/>
        </w:rPr>
        <w:t xml:space="preserve"> / </w:t>
      </w:r>
      <w:proofErr w:type="spellStart"/>
      <w:r w:rsidRPr="00A26DF8">
        <w:rPr>
          <w:rFonts w:ascii="Cambria" w:hAnsi="Cambria"/>
          <w:sz w:val="22"/>
          <w:szCs w:val="22"/>
          <w:lang w:val="ro-RO"/>
        </w:rPr>
        <w:t>Kiss&amp;Ride</w:t>
      </w:r>
      <w:proofErr w:type="spellEnd"/>
      <w:r w:rsidRPr="00A26DF8">
        <w:rPr>
          <w:rFonts w:ascii="Cambria" w:hAnsi="Cambria"/>
          <w:sz w:val="22"/>
          <w:szCs w:val="22"/>
          <w:lang w:val="ro-RO"/>
        </w:rPr>
        <w:t xml:space="preserve"> cu facilități intermodale la stațiile CF Reghin, Dumbrăvioara, Sângeorgiu de Mureș, General Nicolae Dăscălescu (Ungheni), Iernut și Luduș, executate de ADI TPF TMM; </w:t>
      </w:r>
    </w:p>
    <w:p w14:paraId="0CE770DF" w14:textId="77777777" w:rsidR="007921FE" w:rsidRPr="00A26DF8" w:rsidRDefault="007921FE" w:rsidP="00A26DF8">
      <w:pPr>
        <w:numPr>
          <w:ilvl w:val="0"/>
          <w:numId w:val="40"/>
        </w:numPr>
        <w:spacing w:after="0"/>
        <w:ind w:left="993"/>
        <w:jc w:val="both"/>
        <w:rPr>
          <w:rFonts w:ascii="Cambria" w:hAnsi="Cambria"/>
          <w:sz w:val="22"/>
          <w:szCs w:val="22"/>
          <w:lang w:val="ro-RO"/>
        </w:rPr>
      </w:pPr>
      <w:r w:rsidRPr="00A26DF8">
        <w:rPr>
          <w:rFonts w:ascii="Cambria" w:hAnsi="Cambria"/>
          <w:sz w:val="22"/>
          <w:szCs w:val="22"/>
          <w:lang w:val="ro-RO"/>
        </w:rPr>
        <w:t>echiparea digitală ITS a tuturor celor 20 de puncte de oprire de pe traseu, executată de ADI TPF TMM. Materialul rulant și operarea serviciului metropolitan vor fi asigurate prin licitarea unui Contract de Servicii Publice (CSP) conform Regulamentului (CE) nr. 1370/2007, fără achiziție de rame în cadrul prezentului proiect.</w:t>
      </w:r>
    </w:p>
    <w:p w14:paraId="25E1D0D0" w14:textId="77777777" w:rsid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Pentru proiectul Tren Metropolitan Mureș s-au analizat 2 (două) scenarii a căror principale elemente caracteristice sunt prezentate în cadrul tabelului de mai jos. Scenariile analizate sunt: scenariul de </w:t>
      </w:r>
      <w:r w:rsidRPr="007921FE">
        <w:rPr>
          <w:rFonts w:ascii="Cambria" w:hAnsi="Cambria"/>
          <w:sz w:val="22"/>
          <w:szCs w:val="22"/>
          <w:lang w:val="ro-RO"/>
        </w:rPr>
        <w:lastRenderedPageBreak/>
        <w:t>referință (Do-</w:t>
      </w:r>
      <w:proofErr w:type="spellStart"/>
      <w:r w:rsidRPr="007921FE">
        <w:rPr>
          <w:rFonts w:ascii="Cambria" w:hAnsi="Cambria"/>
          <w:sz w:val="22"/>
          <w:szCs w:val="22"/>
          <w:lang w:val="ro-RO"/>
        </w:rPr>
        <w:t>Nothing</w:t>
      </w:r>
      <w:proofErr w:type="spellEnd"/>
      <w:r w:rsidRPr="007921FE">
        <w:rPr>
          <w:rFonts w:ascii="Cambria" w:hAnsi="Cambria"/>
          <w:sz w:val="22"/>
          <w:szCs w:val="22"/>
          <w:lang w:val="ro-RO"/>
        </w:rPr>
        <w:t xml:space="preserve"> – fără intervenții) și scenariul cu proiect (Do-</w:t>
      </w:r>
      <w:proofErr w:type="spellStart"/>
      <w:r w:rsidRPr="007921FE">
        <w:rPr>
          <w:rFonts w:ascii="Cambria" w:hAnsi="Cambria"/>
          <w:sz w:val="22"/>
          <w:szCs w:val="22"/>
          <w:lang w:val="ro-RO"/>
        </w:rPr>
        <w:t>Something</w:t>
      </w:r>
      <w:proofErr w:type="spellEnd"/>
      <w:r w:rsidRPr="007921FE">
        <w:rPr>
          <w:rFonts w:ascii="Cambria" w:hAnsi="Cambria"/>
          <w:sz w:val="22"/>
          <w:szCs w:val="22"/>
          <w:lang w:val="ro-RO"/>
        </w:rPr>
        <w:t xml:space="preserve"> – implementarea Trenului Metropolitan). </w:t>
      </w:r>
    </w:p>
    <w:p w14:paraId="1D20B872" w14:textId="77777777" w:rsidR="00A26DF8" w:rsidRPr="007921FE" w:rsidRDefault="00A26DF8" w:rsidP="007921FE">
      <w:pPr>
        <w:spacing w:after="0"/>
        <w:jc w:val="both"/>
        <w:rPr>
          <w:rFonts w:ascii="Cambria" w:hAnsi="Cambria"/>
          <w:sz w:val="22"/>
          <w:szCs w:val="22"/>
          <w:lang w:val="ro-RO"/>
        </w:rPr>
      </w:pPr>
    </w:p>
    <w:tbl>
      <w:tblPr>
        <w:tblW w:w="0" w:type="auto"/>
        <w:jc w:val="center"/>
        <w:tblLayout w:type="fixed"/>
        <w:tblLook w:val="0000" w:firstRow="0" w:lastRow="0" w:firstColumn="0" w:lastColumn="0" w:noHBand="0" w:noVBand="0"/>
      </w:tblPr>
      <w:tblGrid>
        <w:gridCol w:w="1649"/>
        <w:gridCol w:w="3738"/>
        <w:gridCol w:w="3577"/>
      </w:tblGrid>
      <w:tr w:rsidR="007921FE" w:rsidRPr="007921FE" w14:paraId="7B5C422F"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63147F12" w14:textId="77777777" w:rsidR="007921FE" w:rsidRPr="007921FE" w:rsidRDefault="007921FE" w:rsidP="007921FE">
            <w:pPr>
              <w:spacing w:after="0"/>
              <w:jc w:val="both"/>
              <w:rPr>
                <w:rFonts w:ascii="Cambria" w:hAnsi="Cambria"/>
                <w:b/>
                <w:bCs/>
                <w:sz w:val="22"/>
                <w:szCs w:val="22"/>
                <w:lang w:val="ro-RO"/>
              </w:rPr>
            </w:pPr>
            <w:r w:rsidRPr="007921FE">
              <w:rPr>
                <w:rFonts w:ascii="Cambria" w:hAnsi="Cambria"/>
                <w:b/>
                <w:bCs/>
                <w:sz w:val="22"/>
                <w:szCs w:val="22"/>
                <w:lang w:val="ro-RO"/>
              </w:rPr>
              <w:t>Criteriu</w:t>
            </w:r>
          </w:p>
        </w:tc>
        <w:tc>
          <w:tcPr>
            <w:tcW w:w="3738" w:type="dxa"/>
            <w:tcBorders>
              <w:top w:val="single" w:sz="4" w:space="0" w:color="000000"/>
              <w:left w:val="single" w:sz="4" w:space="0" w:color="000000"/>
              <w:bottom w:val="single" w:sz="4" w:space="0" w:color="000000"/>
              <w:right w:val="single" w:sz="4" w:space="0" w:color="000000"/>
            </w:tcBorders>
          </w:tcPr>
          <w:p w14:paraId="245BC8A2" w14:textId="77777777" w:rsidR="007921FE" w:rsidRPr="007921FE" w:rsidRDefault="007921FE" w:rsidP="007921FE">
            <w:pPr>
              <w:spacing w:after="0"/>
              <w:jc w:val="both"/>
              <w:rPr>
                <w:rFonts w:ascii="Cambria" w:hAnsi="Cambria"/>
                <w:b/>
                <w:bCs/>
                <w:sz w:val="22"/>
                <w:szCs w:val="22"/>
                <w:lang w:val="ro-RO"/>
              </w:rPr>
            </w:pPr>
            <w:r w:rsidRPr="007921FE">
              <w:rPr>
                <w:rFonts w:ascii="Cambria" w:hAnsi="Cambria"/>
                <w:b/>
                <w:bCs/>
                <w:sz w:val="22"/>
                <w:szCs w:val="22"/>
                <w:lang w:val="ro-RO"/>
              </w:rPr>
              <w:t>Scenariul 0 (Do-</w:t>
            </w:r>
            <w:proofErr w:type="spellStart"/>
            <w:r w:rsidRPr="007921FE">
              <w:rPr>
                <w:rFonts w:ascii="Cambria" w:hAnsi="Cambria"/>
                <w:b/>
                <w:bCs/>
                <w:sz w:val="22"/>
                <w:szCs w:val="22"/>
                <w:lang w:val="ro-RO"/>
              </w:rPr>
              <w:t>Nothing</w:t>
            </w:r>
            <w:proofErr w:type="spellEnd"/>
            <w:r w:rsidRPr="007921FE">
              <w:rPr>
                <w:rFonts w:ascii="Cambria" w:hAnsi="Cambria"/>
                <w:b/>
                <w:bCs/>
                <w:sz w:val="22"/>
                <w:szCs w:val="22"/>
                <w:lang w:val="ro-RO"/>
              </w:rPr>
              <w:t>)</w:t>
            </w:r>
          </w:p>
        </w:tc>
        <w:tc>
          <w:tcPr>
            <w:tcW w:w="3577" w:type="dxa"/>
            <w:tcBorders>
              <w:top w:val="single" w:sz="4" w:space="0" w:color="000000"/>
              <w:left w:val="single" w:sz="4" w:space="0" w:color="000000"/>
              <w:bottom w:val="single" w:sz="4" w:space="0" w:color="000000"/>
              <w:right w:val="single" w:sz="4" w:space="0" w:color="000000"/>
            </w:tcBorders>
          </w:tcPr>
          <w:p w14:paraId="702CA253" w14:textId="77777777" w:rsidR="007921FE" w:rsidRPr="007921FE" w:rsidRDefault="007921FE" w:rsidP="007921FE">
            <w:pPr>
              <w:spacing w:after="0"/>
              <w:jc w:val="both"/>
              <w:rPr>
                <w:rFonts w:ascii="Cambria" w:hAnsi="Cambria"/>
                <w:b/>
                <w:bCs/>
                <w:sz w:val="22"/>
                <w:szCs w:val="22"/>
                <w:lang w:val="ro-RO"/>
              </w:rPr>
            </w:pPr>
            <w:r w:rsidRPr="007921FE">
              <w:rPr>
                <w:rFonts w:ascii="Cambria" w:hAnsi="Cambria"/>
                <w:b/>
                <w:bCs/>
                <w:sz w:val="22"/>
                <w:szCs w:val="22"/>
                <w:lang w:val="ro-RO"/>
              </w:rPr>
              <w:t>Scenariul 1 (Do-</w:t>
            </w:r>
            <w:proofErr w:type="spellStart"/>
            <w:r w:rsidRPr="007921FE">
              <w:rPr>
                <w:rFonts w:ascii="Cambria" w:hAnsi="Cambria"/>
                <w:b/>
                <w:bCs/>
                <w:sz w:val="22"/>
                <w:szCs w:val="22"/>
                <w:lang w:val="ro-RO"/>
              </w:rPr>
              <w:t>Something</w:t>
            </w:r>
            <w:proofErr w:type="spellEnd"/>
            <w:r w:rsidRPr="007921FE">
              <w:rPr>
                <w:rFonts w:ascii="Cambria" w:hAnsi="Cambria"/>
                <w:b/>
                <w:bCs/>
                <w:sz w:val="22"/>
                <w:szCs w:val="22"/>
                <w:lang w:val="ro-RO"/>
              </w:rPr>
              <w:t>)</w:t>
            </w:r>
          </w:p>
        </w:tc>
      </w:tr>
      <w:tr w:rsidR="007921FE" w:rsidRPr="007921FE" w14:paraId="154256AA"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1D6404D4"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Tip rețea</w:t>
            </w:r>
          </w:p>
        </w:tc>
        <w:tc>
          <w:tcPr>
            <w:tcW w:w="3738" w:type="dxa"/>
            <w:tcBorders>
              <w:top w:val="single" w:sz="4" w:space="0" w:color="000000"/>
              <w:left w:val="single" w:sz="4" w:space="0" w:color="000000"/>
              <w:bottom w:val="single" w:sz="4" w:space="0" w:color="000000"/>
              <w:right w:val="single" w:sz="4" w:space="0" w:color="000000"/>
            </w:tcBorders>
          </w:tcPr>
          <w:p w14:paraId="211A075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Linie simplă existentă, neelectrificată, degradată (</w:t>
            </w:r>
            <w:proofErr w:type="spellStart"/>
            <w:r w:rsidRPr="007921FE">
              <w:rPr>
                <w:rFonts w:ascii="Cambria" w:hAnsi="Cambria"/>
                <w:sz w:val="22"/>
                <w:szCs w:val="22"/>
                <w:lang w:val="ro-RO"/>
              </w:rPr>
              <w:t>vit</w:t>
            </w:r>
            <w:proofErr w:type="spellEnd"/>
            <w:r w:rsidRPr="007921FE">
              <w:rPr>
                <w:rFonts w:ascii="Cambria" w:hAnsi="Cambria"/>
                <w:sz w:val="22"/>
                <w:szCs w:val="22"/>
                <w:lang w:val="ro-RO"/>
              </w:rPr>
              <w:t>. &lt; 40 km/h) – nicio intervenție</w:t>
            </w:r>
          </w:p>
        </w:tc>
        <w:tc>
          <w:tcPr>
            <w:tcW w:w="3577" w:type="dxa"/>
            <w:tcBorders>
              <w:top w:val="single" w:sz="4" w:space="0" w:color="000000"/>
              <w:left w:val="single" w:sz="4" w:space="0" w:color="000000"/>
              <w:bottom w:val="single" w:sz="4" w:space="0" w:color="000000"/>
              <w:right w:val="single" w:sz="4" w:space="0" w:color="000000"/>
            </w:tcBorders>
          </w:tcPr>
          <w:p w14:paraId="7E978125"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Linie simplă reabilitată (înlocuire suprastructură CF km 249+100–323+400) + 6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 ITS digital la 20 stații; viteză ridicată la 80 km/h</w:t>
            </w:r>
          </w:p>
        </w:tc>
      </w:tr>
      <w:tr w:rsidR="007921FE" w:rsidRPr="007921FE" w14:paraId="5F48881F"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2D0372BA"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Nr. servicii</w:t>
            </w:r>
          </w:p>
        </w:tc>
        <w:tc>
          <w:tcPr>
            <w:tcW w:w="3738" w:type="dxa"/>
            <w:tcBorders>
              <w:top w:val="single" w:sz="4" w:space="0" w:color="000000"/>
              <w:left w:val="single" w:sz="4" w:space="0" w:color="000000"/>
              <w:bottom w:val="single" w:sz="4" w:space="0" w:color="000000"/>
              <w:right w:val="single" w:sz="4" w:space="0" w:color="000000"/>
            </w:tcBorders>
          </w:tcPr>
          <w:p w14:paraId="78552188"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22 trenuri/zi (11 Reghin + 11 Luduș) – serviciu actual fragmentat, neîmbunătățit</w:t>
            </w:r>
          </w:p>
        </w:tc>
        <w:tc>
          <w:tcPr>
            <w:tcW w:w="3577" w:type="dxa"/>
            <w:tcBorders>
              <w:top w:val="single" w:sz="4" w:space="0" w:color="000000"/>
              <w:left w:val="single" w:sz="4" w:space="0" w:color="000000"/>
              <w:bottom w:val="single" w:sz="4" w:space="0" w:color="000000"/>
              <w:right w:val="single" w:sz="4" w:space="0" w:color="000000"/>
            </w:tcBorders>
          </w:tcPr>
          <w:p w14:paraId="74F4680C"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+19 perechi/zi adăugate prin CSP; total ~60 treceri/zi pe axa metropolitană; orar </w:t>
            </w:r>
            <w:proofErr w:type="spellStart"/>
            <w:r w:rsidRPr="007921FE">
              <w:rPr>
                <w:rFonts w:ascii="Cambria" w:hAnsi="Cambria"/>
                <w:sz w:val="22"/>
                <w:szCs w:val="22"/>
                <w:lang w:val="ro-RO"/>
              </w:rPr>
              <w:t>cadentat</w:t>
            </w:r>
            <w:proofErr w:type="spellEnd"/>
          </w:p>
        </w:tc>
      </w:tr>
      <w:tr w:rsidR="007921FE" w:rsidRPr="007921FE" w14:paraId="2F5C3136"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7C9AFF86"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Logică operare</w:t>
            </w:r>
          </w:p>
        </w:tc>
        <w:tc>
          <w:tcPr>
            <w:tcW w:w="3738" w:type="dxa"/>
            <w:tcBorders>
              <w:top w:val="single" w:sz="4" w:space="0" w:color="000000"/>
              <w:left w:val="single" w:sz="4" w:space="0" w:color="000000"/>
              <w:bottom w:val="single" w:sz="4" w:space="0" w:color="000000"/>
              <w:right w:val="single" w:sz="4" w:space="0" w:color="000000"/>
            </w:tcBorders>
          </w:tcPr>
          <w:p w14:paraId="6149B7F5"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Serviciu actual degradat, necorelat cu nevoile navetiștilor; fără intermodalitate</w:t>
            </w:r>
          </w:p>
        </w:tc>
        <w:tc>
          <w:tcPr>
            <w:tcW w:w="3577" w:type="dxa"/>
            <w:tcBorders>
              <w:top w:val="single" w:sz="4" w:space="0" w:color="000000"/>
              <w:left w:val="single" w:sz="4" w:space="0" w:color="000000"/>
              <w:bottom w:val="single" w:sz="4" w:space="0" w:color="000000"/>
              <w:right w:val="single" w:sz="4" w:space="0" w:color="000000"/>
            </w:tcBorders>
          </w:tcPr>
          <w:p w14:paraId="64230AA4"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Orar cadențat </w:t>
            </w:r>
            <w:proofErr w:type="spellStart"/>
            <w:r w:rsidRPr="007921FE">
              <w:rPr>
                <w:rFonts w:ascii="Cambria" w:hAnsi="Cambria"/>
                <w:sz w:val="22"/>
                <w:szCs w:val="22"/>
                <w:lang w:val="ro-RO"/>
              </w:rPr>
              <w:t>Clock</w:t>
            </w:r>
            <w:proofErr w:type="spellEnd"/>
            <w:r w:rsidRPr="007921FE">
              <w:rPr>
                <w:rFonts w:ascii="Cambria" w:hAnsi="Cambria"/>
                <w:sz w:val="22"/>
                <w:szCs w:val="22"/>
                <w:lang w:val="ro-RO"/>
              </w:rPr>
              <w:t>-Face delegat prin CSP; P&amp;R + ITS integrat în toate stațiile</w:t>
            </w:r>
          </w:p>
        </w:tc>
      </w:tr>
      <w:tr w:rsidR="007921FE" w:rsidRPr="007921FE" w14:paraId="2CEC5D79"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7ED8B337"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Frecvență</w:t>
            </w:r>
          </w:p>
        </w:tc>
        <w:tc>
          <w:tcPr>
            <w:tcW w:w="3738" w:type="dxa"/>
            <w:tcBorders>
              <w:top w:val="single" w:sz="4" w:space="0" w:color="000000"/>
              <w:left w:val="single" w:sz="4" w:space="0" w:color="000000"/>
              <w:bottom w:val="single" w:sz="4" w:space="0" w:color="000000"/>
              <w:right w:val="single" w:sz="4" w:space="0" w:color="000000"/>
            </w:tcBorders>
          </w:tcPr>
          <w:p w14:paraId="5A603393"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Intervale neregulate, viteză comercială &lt; 40 km/h; timp parcurs Luduș–Reghin: 92 min</w:t>
            </w:r>
          </w:p>
        </w:tc>
        <w:tc>
          <w:tcPr>
            <w:tcW w:w="3577" w:type="dxa"/>
            <w:tcBorders>
              <w:top w:val="single" w:sz="4" w:space="0" w:color="000000"/>
              <w:left w:val="single" w:sz="4" w:space="0" w:color="000000"/>
              <w:bottom w:val="single" w:sz="4" w:space="0" w:color="000000"/>
              <w:right w:val="single" w:sz="4" w:space="0" w:color="000000"/>
            </w:tcBorders>
          </w:tcPr>
          <w:p w14:paraId="37A76C23"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Tren la 30/60 min; timp parcurs Luduș–Reghin redus la ~73 min (–20%)</w:t>
            </w:r>
          </w:p>
        </w:tc>
      </w:tr>
      <w:tr w:rsidR="007921FE" w:rsidRPr="007921FE" w14:paraId="20CEAC8B"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02CAADDF"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Program</w:t>
            </w:r>
          </w:p>
        </w:tc>
        <w:tc>
          <w:tcPr>
            <w:tcW w:w="3738" w:type="dxa"/>
            <w:tcBorders>
              <w:top w:val="single" w:sz="4" w:space="0" w:color="000000"/>
              <w:left w:val="single" w:sz="4" w:space="0" w:color="000000"/>
              <w:bottom w:val="single" w:sz="4" w:space="0" w:color="000000"/>
              <w:right w:val="single" w:sz="4" w:space="0" w:color="000000"/>
            </w:tcBorders>
          </w:tcPr>
          <w:p w14:paraId="347CFF5B"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Necorelat cu orele de vârf; fără facilități intermodale</w:t>
            </w:r>
          </w:p>
        </w:tc>
        <w:tc>
          <w:tcPr>
            <w:tcW w:w="3577" w:type="dxa"/>
            <w:tcBorders>
              <w:top w:val="single" w:sz="4" w:space="0" w:color="000000"/>
              <w:left w:val="single" w:sz="4" w:space="0" w:color="000000"/>
              <w:bottom w:val="single" w:sz="4" w:space="0" w:color="000000"/>
              <w:right w:val="single" w:sz="4" w:space="0" w:color="000000"/>
            </w:tcBorders>
          </w:tcPr>
          <w:p w14:paraId="3A5D1A8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Adaptat orelor de vârf (dim. 6:00–9:00, seara 16:00–19:00); corelat cu transportul rutier local</w:t>
            </w:r>
          </w:p>
        </w:tc>
      </w:tr>
      <w:tr w:rsidR="007921FE" w:rsidRPr="007921FE" w14:paraId="7372D9F3"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33BE16A1"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Avantaje</w:t>
            </w:r>
          </w:p>
        </w:tc>
        <w:tc>
          <w:tcPr>
            <w:tcW w:w="3738" w:type="dxa"/>
            <w:tcBorders>
              <w:top w:val="single" w:sz="4" w:space="0" w:color="000000"/>
              <w:left w:val="single" w:sz="4" w:space="0" w:color="000000"/>
              <w:bottom w:val="single" w:sz="4" w:space="0" w:color="000000"/>
              <w:right w:val="single" w:sz="4" w:space="0" w:color="000000"/>
            </w:tcBorders>
          </w:tcPr>
          <w:p w14:paraId="1E76F8E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Fără costuri de investiție imediată</w:t>
            </w:r>
          </w:p>
        </w:tc>
        <w:tc>
          <w:tcPr>
            <w:tcW w:w="3577" w:type="dxa"/>
            <w:tcBorders>
              <w:top w:val="single" w:sz="4" w:space="0" w:color="000000"/>
              <w:left w:val="single" w:sz="4" w:space="0" w:color="000000"/>
              <w:bottom w:val="single" w:sz="4" w:space="0" w:color="000000"/>
              <w:right w:val="single" w:sz="4" w:space="0" w:color="000000"/>
            </w:tcBorders>
          </w:tcPr>
          <w:p w14:paraId="55387F27"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1.732 </w:t>
            </w:r>
            <w:proofErr w:type="spellStart"/>
            <w:r w:rsidRPr="007921FE">
              <w:rPr>
                <w:rFonts w:ascii="Cambria" w:hAnsi="Cambria"/>
                <w:sz w:val="22"/>
                <w:szCs w:val="22"/>
                <w:lang w:val="ro-RO"/>
              </w:rPr>
              <w:t>căl</w:t>
            </w:r>
            <w:proofErr w:type="spellEnd"/>
            <w:r w:rsidRPr="007921FE">
              <w:rPr>
                <w:rFonts w:ascii="Cambria" w:hAnsi="Cambria"/>
                <w:sz w:val="22"/>
                <w:szCs w:val="22"/>
                <w:lang w:val="ro-RO"/>
              </w:rPr>
              <w:t>. noi/zi în 2030; 6 P&amp;R × 15 locuri; ITS la 20 stații; material rulant prin CSP fără investiție proprie ADI</w:t>
            </w:r>
          </w:p>
        </w:tc>
      </w:tr>
      <w:tr w:rsidR="007921FE" w:rsidRPr="007921FE" w14:paraId="1B7F89B0"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182036DE"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Dezavantaje</w:t>
            </w:r>
          </w:p>
        </w:tc>
        <w:tc>
          <w:tcPr>
            <w:tcW w:w="3738" w:type="dxa"/>
            <w:tcBorders>
              <w:top w:val="single" w:sz="4" w:space="0" w:color="000000"/>
              <w:left w:val="single" w:sz="4" w:space="0" w:color="000000"/>
              <w:bottom w:val="single" w:sz="4" w:space="0" w:color="000000"/>
              <w:right w:val="single" w:sz="4" w:space="0" w:color="000000"/>
            </w:tcBorders>
          </w:tcPr>
          <w:p w14:paraId="26E5923B"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Degradare continuă a infrastructurii; pierdere de pasageri; necompetitiv față de transportul auto</w:t>
            </w:r>
          </w:p>
        </w:tc>
        <w:tc>
          <w:tcPr>
            <w:tcW w:w="3577" w:type="dxa"/>
            <w:tcBorders>
              <w:top w:val="single" w:sz="4" w:space="0" w:color="000000"/>
              <w:left w:val="single" w:sz="4" w:space="0" w:color="000000"/>
              <w:bottom w:val="single" w:sz="4" w:space="0" w:color="000000"/>
              <w:right w:val="single" w:sz="4" w:space="0" w:color="000000"/>
            </w:tcBorders>
          </w:tcPr>
          <w:p w14:paraId="5027A205"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Costuri investiție: CFR 648,5 mil. lei + ADI 34,7 mil. lei (P&amp;R + ITS + proiectare + rezerve) = total 683,2 mil. lei fără TVA</w:t>
            </w:r>
          </w:p>
        </w:tc>
      </w:tr>
      <w:tr w:rsidR="007921FE" w:rsidRPr="007921FE" w14:paraId="00A1A958" w14:textId="77777777" w:rsidTr="002C1AC3">
        <w:trPr>
          <w:jc w:val="center"/>
        </w:trPr>
        <w:tc>
          <w:tcPr>
            <w:tcW w:w="1649" w:type="dxa"/>
            <w:tcBorders>
              <w:top w:val="single" w:sz="4" w:space="0" w:color="000000"/>
              <w:left w:val="single" w:sz="4" w:space="0" w:color="000000"/>
              <w:bottom w:val="single" w:sz="4" w:space="0" w:color="000000"/>
              <w:right w:val="single" w:sz="4" w:space="0" w:color="000000"/>
            </w:tcBorders>
          </w:tcPr>
          <w:p w14:paraId="06D1DFAF" w14:textId="77777777" w:rsidR="007921FE" w:rsidRPr="007921FE" w:rsidRDefault="007921FE" w:rsidP="007921FE">
            <w:pPr>
              <w:spacing w:after="0"/>
              <w:jc w:val="both"/>
              <w:rPr>
                <w:rFonts w:ascii="Cambria" w:hAnsi="Cambria"/>
                <w:sz w:val="22"/>
                <w:szCs w:val="22"/>
                <w:lang w:val="ro-RO"/>
              </w:rPr>
            </w:pPr>
            <w:r w:rsidRPr="007921FE">
              <w:rPr>
                <w:rFonts w:ascii="Cambria" w:hAnsi="Cambria"/>
                <w:b/>
                <w:bCs/>
                <w:sz w:val="22"/>
                <w:szCs w:val="22"/>
                <w:lang w:val="ro-RO"/>
              </w:rPr>
              <w:t>Material rulant</w:t>
            </w:r>
          </w:p>
        </w:tc>
        <w:tc>
          <w:tcPr>
            <w:tcW w:w="3738" w:type="dxa"/>
            <w:tcBorders>
              <w:top w:val="single" w:sz="4" w:space="0" w:color="000000"/>
              <w:left w:val="single" w:sz="4" w:space="0" w:color="000000"/>
              <w:bottom w:val="single" w:sz="4" w:space="0" w:color="000000"/>
              <w:right w:val="single" w:sz="4" w:space="0" w:color="000000"/>
            </w:tcBorders>
          </w:tcPr>
          <w:p w14:paraId="3C7EFFA3"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Trenuri diesel existente uzate; fără îmbunătățiri</w:t>
            </w:r>
          </w:p>
        </w:tc>
        <w:tc>
          <w:tcPr>
            <w:tcW w:w="3577" w:type="dxa"/>
            <w:tcBorders>
              <w:top w:val="single" w:sz="4" w:space="0" w:color="000000"/>
              <w:left w:val="single" w:sz="4" w:space="0" w:color="000000"/>
              <w:bottom w:val="single" w:sz="4" w:space="0" w:color="000000"/>
              <w:right w:val="single" w:sz="4" w:space="0" w:color="000000"/>
            </w:tcBorders>
          </w:tcPr>
          <w:p w14:paraId="6F21D97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Asigurat de operatorul delegat prin CSP (Reg. CE 1370/2007); cerințe min.: v. 120 km/h, podea 55 cm, 120 loc., vechime &lt; 20 ani</w:t>
            </w:r>
          </w:p>
        </w:tc>
      </w:tr>
    </w:tbl>
    <w:p w14:paraId="54EA3E1A" w14:textId="77777777" w:rsidR="007921FE" w:rsidRPr="007921FE" w:rsidRDefault="007921FE" w:rsidP="007921FE">
      <w:pPr>
        <w:spacing w:after="0"/>
        <w:jc w:val="both"/>
        <w:rPr>
          <w:rFonts w:ascii="Cambria" w:hAnsi="Cambria"/>
          <w:b/>
          <w:bCs/>
          <w:sz w:val="22"/>
          <w:szCs w:val="22"/>
          <w:lang w:val="ro-RO"/>
        </w:rPr>
      </w:pPr>
    </w:p>
    <w:p w14:paraId="395D60EF"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În baza analizei tehnico-economice și de risc scenariul recomandat este </w:t>
      </w:r>
      <w:r w:rsidRPr="007921FE">
        <w:rPr>
          <w:rFonts w:ascii="Cambria" w:hAnsi="Cambria"/>
          <w:b/>
          <w:sz w:val="22"/>
          <w:szCs w:val="22"/>
          <w:lang w:val="ro-RO"/>
        </w:rPr>
        <w:t>Do-</w:t>
      </w:r>
      <w:proofErr w:type="spellStart"/>
      <w:r w:rsidRPr="007921FE">
        <w:rPr>
          <w:rFonts w:ascii="Cambria" w:hAnsi="Cambria"/>
          <w:b/>
          <w:sz w:val="22"/>
          <w:szCs w:val="22"/>
          <w:lang w:val="ro-RO"/>
        </w:rPr>
        <w:t>Something</w:t>
      </w:r>
      <w:proofErr w:type="spellEnd"/>
      <w:r w:rsidRPr="007921FE">
        <w:rPr>
          <w:rFonts w:ascii="Cambria" w:hAnsi="Cambria"/>
          <w:b/>
          <w:sz w:val="22"/>
          <w:szCs w:val="22"/>
          <w:lang w:val="ro-RO"/>
        </w:rPr>
        <w:t xml:space="preserve"> (cu proiect)</w:t>
      </w:r>
      <w:r w:rsidRPr="007921FE">
        <w:rPr>
          <w:rFonts w:ascii="Cambria" w:hAnsi="Cambria"/>
          <w:sz w:val="22"/>
          <w:szCs w:val="22"/>
          <w:lang w:val="ro-RO"/>
        </w:rPr>
        <w:t xml:space="preserve">. Acest scenariu are cele mai bune performanțe din perspectiva criteriilor economice, sociale și de mediu, în ciuda faptului că implică costuri mai mari de investiție. </w:t>
      </w:r>
    </w:p>
    <w:p w14:paraId="4E5C8EEF"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Principalele avantaje ale acestui scenariu sunt prezentate în cele ce urmează:</w:t>
      </w:r>
    </w:p>
    <w:p w14:paraId="4FE4460F"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Operare Fără Blocaje: Serviciul metropolitan este structurat astfel încât să evite conflictele de circulație pe linia simplă, prin utilizarea stațiilor de încrucișare existente;</w:t>
      </w:r>
    </w:p>
    <w:p w14:paraId="0360821F"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Gestionarea Perturbațiilor: Graficul de circulație cadențat pe linia simplă va include ferestre de încrucișare în stațiile cu linie de evitare (Reghin, Dumbrăvioara, Târgu Mureș Nord, Sânpaul, Iernut, Luduș), limitând propagarea întârzierilor;</w:t>
      </w:r>
    </w:p>
    <w:p w14:paraId="286C9C7B"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lastRenderedPageBreak/>
        <w:t>Sustenabilitatea Materialului Rulant: Serviciul metropolitan va fi operat de operatorul feroviar delegat prin CSP conform Reg. (CE) nr. 1370/2007, care va asigura material rulant cu emisii zero sau reduse, compatibil cu linia neelectrificată (ex. vehicule pe baterii, hidrogen sau hibride), conform cerințelor minime funcționale stabilite prin procedura de atribuire;</w:t>
      </w:r>
    </w:p>
    <w:p w14:paraId="69BBDD84" w14:textId="77777777" w:rsidR="007921FE" w:rsidRPr="007921FE" w:rsidRDefault="007921FE" w:rsidP="002361CD">
      <w:pPr>
        <w:numPr>
          <w:ilvl w:val="0"/>
          <w:numId w:val="25"/>
        </w:numPr>
        <w:spacing w:after="0"/>
        <w:ind w:left="993"/>
        <w:jc w:val="both"/>
        <w:rPr>
          <w:rFonts w:ascii="Cambria" w:hAnsi="Cambria"/>
          <w:sz w:val="22"/>
          <w:szCs w:val="22"/>
          <w:lang w:val="ro-RO"/>
        </w:rPr>
      </w:pPr>
      <w:bookmarkStart w:id="0" w:name="OLE_LINK1"/>
      <w:r w:rsidRPr="007921FE">
        <w:rPr>
          <w:rFonts w:ascii="Cambria" w:hAnsi="Cambria"/>
          <w:sz w:val="22"/>
          <w:szCs w:val="22"/>
          <w:lang w:val="ro-RO"/>
        </w:rPr>
        <w:t>Valoare Economică Superioară: Scenariul Do-</w:t>
      </w:r>
      <w:proofErr w:type="spellStart"/>
      <w:r w:rsidRPr="007921FE">
        <w:rPr>
          <w:rFonts w:ascii="Cambria" w:hAnsi="Cambria"/>
          <w:sz w:val="22"/>
          <w:szCs w:val="22"/>
          <w:lang w:val="ro-RO"/>
        </w:rPr>
        <w:t>Something</w:t>
      </w:r>
      <w:proofErr w:type="spellEnd"/>
      <w:r w:rsidRPr="007921FE">
        <w:rPr>
          <w:rFonts w:ascii="Cambria" w:hAnsi="Cambria"/>
          <w:sz w:val="22"/>
          <w:szCs w:val="22"/>
          <w:lang w:val="ro-RO"/>
        </w:rPr>
        <w:t xml:space="preserve"> atinge o Valoare Netă Actualizată Economică (VNAE) de 98,3 mil. lei, fiind cel mai eficient în generarea de valoare socială; costul estimat pentru lucrările de înlocuire la rând a elementelor suprastructurii căii pentru eliminarea restricțiilor de viteză pe linia 316, km 249+100–323+400 este de aproximativ 437 milioane RON;</w:t>
      </w:r>
    </w:p>
    <w:p w14:paraId="672E120D"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Rata Internă de Rentabilitate Economică (RIRE) este de 4%, fiind semnificativ mai mare decât Rata de Actualizare Socială de 3%, stabilită pentru România în cadrul exercițiului financiar 2021 -2027;</w:t>
      </w:r>
    </w:p>
    <w:bookmarkEnd w:id="0"/>
    <w:p w14:paraId="6D777BA6"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Scenariul Do-</w:t>
      </w:r>
      <w:proofErr w:type="spellStart"/>
      <w:r w:rsidRPr="007921FE">
        <w:rPr>
          <w:rFonts w:ascii="Cambria" w:hAnsi="Cambria"/>
          <w:sz w:val="22"/>
          <w:szCs w:val="22"/>
          <w:lang w:val="ro-RO"/>
        </w:rPr>
        <w:t>Something</w:t>
      </w:r>
      <w:proofErr w:type="spellEnd"/>
      <w:r w:rsidRPr="007921FE">
        <w:rPr>
          <w:rFonts w:ascii="Cambria" w:hAnsi="Cambria"/>
          <w:sz w:val="22"/>
          <w:szCs w:val="22"/>
          <w:lang w:val="ro-RO"/>
        </w:rPr>
        <w:t xml:space="preserve"> are cea mai mare capacitate de a atrage noi pasageri, cu un număr estimat de 1.732 de călători atrași zilnic în 2030 (519.629 anual) și până la 1.963 de călători atrași zilnic în anul 2040 (588.911 anual), totalizând un trafic feroviar zilnic de 3.683 de călători (1.104.706 anual) în 2030;</w:t>
      </w:r>
    </w:p>
    <w:p w14:paraId="1BCF83F8"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Generează beneficii cuantificabile din reducerea congestiei: reducerea timpului de parcurs Luduș–Reghin de la 92 minute la aproximativ 73 minute (economie de circa 20%), cu un potențial de creștere a vitezei comerciale de la sub 40 km/h la 80–100 km/h;</w:t>
      </w:r>
    </w:p>
    <w:p w14:paraId="030693E5"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Generează o reducere semnificativă a emisiilor de CO2 echivalent prin transferul modal de la autoturism la trenul metropolitan, contribuind la obiectivele de decarbonizare ale județului Mureș;</w:t>
      </w:r>
    </w:p>
    <w:p w14:paraId="2E6460A7" w14:textId="77777777" w:rsidR="007921FE" w:rsidRPr="007921FE" w:rsidRDefault="007921FE" w:rsidP="002361CD">
      <w:pPr>
        <w:numPr>
          <w:ilvl w:val="0"/>
          <w:numId w:val="25"/>
        </w:numPr>
        <w:spacing w:after="0"/>
        <w:ind w:left="993"/>
        <w:jc w:val="both"/>
        <w:rPr>
          <w:rFonts w:ascii="Cambria" w:hAnsi="Cambria"/>
          <w:sz w:val="22"/>
          <w:szCs w:val="22"/>
          <w:lang w:val="ro-RO"/>
        </w:rPr>
      </w:pPr>
      <w:r w:rsidRPr="007921FE">
        <w:rPr>
          <w:rFonts w:ascii="Cambria" w:hAnsi="Cambria"/>
          <w:sz w:val="22"/>
          <w:szCs w:val="22"/>
          <w:lang w:val="ro-RO"/>
        </w:rPr>
        <w:t>Oferă cel mai bun interval mediu de urmărire pe perechile origine-destinație, sporind percepția confortului și atractivitatea transportului.</w:t>
      </w:r>
    </w:p>
    <w:p w14:paraId="5BDCC3C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Prin urmare, Scenariul Do-</w:t>
      </w:r>
      <w:proofErr w:type="spellStart"/>
      <w:r w:rsidRPr="007921FE">
        <w:rPr>
          <w:rFonts w:ascii="Cambria" w:hAnsi="Cambria"/>
          <w:sz w:val="22"/>
          <w:szCs w:val="22"/>
          <w:lang w:val="ro-RO"/>
        </w:rPr>
        <w:t>Something</w:t>
      </w:r>
      <w:proofErr w:type="spellEnd"/>
      <w:r w:rsidRPr="007921FE">
        <w:rPr>
          <w:rFonts w:ascii="Cambria" w:hAnsi="Cambria"/>
          <w:sz w:val="22"/>
          <w:szCs w:val="22"/>
          <w:lang w:val="ro-RO"/>
        </w:rPr>
        <w:t xml:space="preserve"> a fost recomandat, deoarece oferă cel mai bun compromis între costurile de investiție și beneficiile complexe generate, fiind soluția cea mai robustă și sustenabilă, capabilă să asigure un serviciu de transport feroviar eficient, scenariu ce va fi detaliat din punct de vedere tehnico-economic în cadrul studiului de fezabilitate.</w:t>
      </w:r>
    </w:p>
    <w:p w14:paraId="3F509E36" w14:textId="77777777" w:rsidR="007921FE" w:rsidRPr="007921FE" w:rsidRDefault="007921FE" w:rsidP="007921FE">
      <w:pPr>
        <w:spacing w:after="0"/>
        <w:jc w:val="both"/>
        <w:rPr>
          <w:rFonts w:ascii="Cambria" w:hAnsi="Cambria"/>
          <w:bCs/>
          <w:sz w:val="22"/>
          <w:szCs w:val="22"/>
          <w:lang w:val="ro-RO"/>
        </w:rPr>
      </w:pPr>
      <w:r w:rsidRPr="007921FE">
        <w:rPr>
          <w:rFonts w:ascii="Cambria" w:hAnsi="Cambria"/>
          <w:bCs/>
          <w:sz w:val="22"/>
          <w:szCs w:val="22"/>
          <w:lang w:val="ro-RO"/>
        </w:rPr>
        <w:t>Principalii indicatori tehnico-economici aferenți obiectivului de investiții, sunt:</w:t>
      </w:r>
    </w:p>
    <w:p w14:paraId="12D2586F" w14:textId="77777777" w:rsidR="007921FE" w:rsidRPr="007921FE" w:rsidRDefault="007921FE" w:rsidP="007921FE">
      <w:pPr>
        <w:spacing w:after="0"/>
        <w:jc w:val="both"/>
        <w:rPr>
          <w:rFonts w:ascii="Cambria" w:hAnsi="Cambria"/>
          <w:bCs/>
          <w:sz w:val="22"/>
          <w:szCs w:val="22"/>
          <w:lang w:val="ro-RO"/>
        </w:rPr>
      </w:pPr>
    </w:p>
    <w:p w14:paraId="2A97537F"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Indicatori maximali</w:t>
      </w:r>
    </w:p>
    <w:tbl>
      <w:tblPr>
        <w:tblW w:w="0" w:type="auto"/>
        <w:jc w:val="center"/>
        <w:tblLook w:val="04A0" w:firstRow="1" w:lastRow="0" w:firstColumn="1" w:lastColumn="0" w:noHBand="0" w:noVBand="1"/>
      </w:tblPr>
      <w:tblGrid>
        <w:gridCol w:w="2175"/>
        <w:gridCol w:w="1404"/>
        <w:gridCol w:w="1463"/>
        <w:gridCol w:w="1553"/>
        <w:gridCol w:w="1450"/>
        <w:gridCol w:w="1295"/>
      </w:tblGrid>
      <w:tr w:rsidR="007921FE" w:rsidRPr="005F6A02" w14:paraId="554364AE" w14:textId="77777777" w:rsidTr="002C1AC3">
        <w:trPr>
          <w:trHeight w:val="470"/>
          <w:jc w:val="center"/>
        </w:trPr>
        <w:tc>
          <w:tcPr>
            <w:tcW w:w="2351" w:type="dxa"/>
            <w:vMerge w:val="restart"/>
            <w:tcBorders>
              <w:top w:val="single" w:sz="8" w:space="0" w:color="000000"/>
              <w:left w:val="single" w:sz="8" w:space="0" w:color="000000"/>
              <w:bottom w:val="single" w:sz="8" w:space="0" w:color="000000"/>
              <w:right w:val="single" w:sz="8" w:space="0" w:color="000000"/>
            </w:tcBorders>
            <w:vAlign w:val="center"/>
            <w:hideMark/>
          </w:tcPr>
          <w:p w14:paraId="0A6AF952" w14:textId="77777777" w:rsidR="007921FE" w:rsidRPr="005F6A02" w:rsidRDefault="007921FE" w:rsidP="005F6A02">
            <w:pPr>
              <w:spacing w:after="0"/>
              <w:rPr>
                <w:rFonts w:ascii="Cambria" w:hAnsi="Cambria"/>
                <w:b/>
                <w:bCs/>
                <w:sz w:val="20"/>
                <w:szCs w:val="20"/>
                <w:lang w:val="en-RO"/>
              </w:rPr>
            </w:pPr>
            <w:r w:rsidRPr="005F6A02">
              <w:rPr>
                <w:rFonts w:ascii="Cambria" w:hAnsi="Cambria"/>
                <w:b/>
                <w:bCs/>
                <w:sz w:val="20"/>
                <w:szCs w:val="20"/>
                <w:lang w:val="en-RO"/>
              </w:rPr>
              <w:t>Denumirea capitolelor și subcapitolelor de cheltuieli</w:t>
            </w:r>
          </w:p>
        </w:tc>
        <w:tc>
          <w:tcPr>
            <w:tcW w:w="3026" w:type="dxa"/>
            <w:gridSpan w:val="2"/>
            <w:tcBorders>
              <w:top w:val="single" w:sz="8" w:space="0" w:color="000000"/>
              <w:left w:val="nil"/>
              <w:bottom w:val="single" w:sz="8" w:space="0" w:color="000000"/>
              <w:right w:val="single" w:sz="8" w:space="0" w:color="000000"/>
            </w:tcBorders>
            <w:vAlign w:val="center"/>
            <w:hideMark/>
          </w:tcPr>
          <w:p w14:paraId="44EB6B85"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Valoare (fără TVA)</w:t>
            </w:r>
          </w:p>
        </w:tc>
        <w:tc>
          <w:tcPr>
            <w:tcW w:w="1701" w:type="dxa"/>
            <w:tcBorders>
              <w:top w:val="single" w:sz="8" w:space="0" w:color="000000"/>
              <w:left w:val="nil"/>
              <w:bottom w:val="single" w:sz="8" w:space="0" w:color="000000"/>
              <w:right w:val="single" w:sz="8" w:space="0" w:color="000000"/>
            </w:tcBorders>
            <w:vAlign w:val="center"/>
            <w:hideMark/>
          </w:tcPr>
          <w:p w14:paraId="1688B804"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TVA</w:t>
            </w:r>
          </w:p>
        </w:tc>
        <w:tc>
          <w:tcPr>
            <w:tcW w:w="2823" w:type="dxa"/>
            <w:gridSpan w:val="2"/>
            <w:tcBorders>
              <w:top w:val="single" w:sz="8" w:space="0" w:color="000000"/>
              <w:left w:val="nil"/>
              <w:bottom w:val="single" w:sz="8" w:space="0" w:color="000000"/>
              <w:right w:val="single" w:sz="8" w:space="0" w:color="000000"/>
            </w:tcBorders>
            <w:vAlign w:val="center"/>
            <w:hideMark/>
          </w:tcPr>
          <w:p w14:paraId="16083E1C"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Valoare (cu TVA)</w:t>
            </w:r>
          </w:p>
        </w:tc>
      </w:tr>
      <w:tr w:rsidR="007921FE" w:rsidRPr="005F6A02" w14:paraId="4AFE6A2D" w14:textId="77777777" w:rsidTr="002C1AC3">
        <w:trPr>
          <w:trHeight w:val="340"/>
          <w:jc w:val="center"/>
        </w:trPr>
        <w:tc>
          <w:tcPr>
            <w:tcW w:w="2351" w:type="dxa"/>
            <w:vMerge/>
            <w:tcBorders>
              <w:top w:val="single" w:sz="8" w:space="0" w:color="000000"/>
              <w:left w:val="single" w:sz="8" w:space="0" w:color="000000"/>
              <w:bottom w:val="single" w:sz="8" w:space="0" w:color="000000"/>
              <w:right w:val="single" w:sz="8" w:space="0" w:color="000000"/>
            </w:tcBorders>
            <w:vAlign w:val="center"/>
            <w:hideMark/>
          </w:tcPr>
          <w:p w14:paraId="157A3D02" w14:textId="77777777" w:rsidR="007921FE" w:rsidRPr="005F6A02" w:rsidRDefault="007921FE" w:rsidP="005F6A02">
            <w:pPr>
              <w:spacing w:after="0"/>
              <w:rPr>
                <w:rFonts w:ascii="Cambria" w:hAnsi="Cambria"/>
                <w:b/>
                <w:bCs/>
                <w:sz w:val="20"/>
                <w:szCs w:val="20"/>
                <w:lang w:val="en-RO"/>
              </w:rPr>
            </w:pPr>
          </w:p>
        </w:tc>
        <w:tc>
          <w:tcPr>
            <w:tcW w:w="1467" w:type="dxa"/>
            <w:tcBorders>
              <w:top w:val="nil"/>
              <w:left w:val="nil"/>
              <w:bottom w:val="single" w:sz="8" w:space="0" w:color="000000"/>
              <w:right w:val="single" w:sz="8" w:space="0" w:color="000000"/>
            </w:tcBorders>
            <w:vAlign w:val="center"/>
            <w:hideMark/>
          </w:tcPr>
          <w:p w14:paraId="0D832862"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Lei</w:t>
            </w:r>
          </w:p>
        </w:tc>
        <w:tc>
          <w:tcPr>
            <w:tcW w:w="1559" w:type="dxa"/>
            <w:tcBorders>
              <w:top w:val="nil"/>
              <w:left w:val="nil"/>
              <w:bottom w:val="single" w:sz="8" w:space="0" w:color="000000"/>
              <w:right w:val="single" w:sz="8" w:space="0" w:color="000000"/>
            </w:tcBorders>
            <w:vAlign w:val="center"/>
            <w:hideMark/>
          </w:tcPr>
          <w:p w14:paraId="7BB0E2FB"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Euro</w:t>
            </w:r>
          </w:p>
        </w:tc>
        <w:tc>
          <w:tcPr>
            <w:tcW w:w="1701" w:type="dxa"/>
            <w:tcBorders>
              <w:top w:val="nil"/>
              <w:left w:val="nil"/>
              <w:bottom w:val="single" w:sz="8" w:space="0" w:color="000000"/>
              <w:right w:val="single" w:sz="8" w:space="0" w:color="000000"/>
            </w:tcBorders>
            <w:vAlign w:val="center"/>
            <w:hideMark/>
          </w:tcPr>
          <w:p w14:paraId="4C00BDE7"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Lei</w:t>
            </w:r>
          </w:p>
        </w:tc>
        <w:tc>
          <w:tcPr>
            <w:tcW w:w="1539" w:type="dxa"/>
            <w:tcBorders>
              <w:top w:val="nil"/>
              <w:left w:val="nil"/>
              <w:bottom w:val="single" w:sz="8" w:space="0" w:color="000000"/>
              <w:right w:val="single" w:sz="8" w:space="0" w:color="000000"/>
            </w:tcBorders>
            <w:vAlign w:val="center"/>
            <w:hideMark/>
          </w:tcPr>
          <w:p w14:paraId="53823762"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Lei</w:t>
            </w:r>
          </w:p>
        </w:tc>
        <w:tc>
          <w:tcPr>
            <w:tcW w:w="1284" w:type="dxa"/>
            <w:tcBorders>
              <w:top w:val="nil"/>
              <w:left w:val="nil"/>
              <w:bottom w:val="single" w:sz="8" w:space="0" w:color="000000"/>
              <w:right w:val="single" w:sz="8" w:space="0" w:color="000000"/>
            </w:tcBorders>
            <w:vAlign w:val="center"/>
            <w:hideMark/>
          </w:tcPr>
          <w:p w14:paraId="45939D18" w14:textId="77777777" w:rsidR="007921FE" w:rsidRPr="005F6A02" w:rsidRDefault="007921FE" w:rsidP="005F6A02">
            <w:pPr>
              <w:spacing w:after="0"/>
              <w:jc w:val="center"/>
              <w:rPr>
                <w:rFonts w:ascii="Cambria" w:hAnsi="Cambria"/>
                <w:b/>
                <w:bCs/>
                <w:sz w:val="20"/>
                <w:szCs w:val="20"/>
                <w:lang w:val="en-RO"/>
              </w:rPr>
            </w:pPr>
            <w:r w:rsidRPr="005F6A02">
              <w:rPr>
                <w:rFonts w:ascii="Cambria" w:hAnsi="Cambria"/>
                <w:b/>
                <w:bCs/>
                <w:sz w:val="20"/>
                <w:szCs w:val="20"/>
                <w:lang w:val="en-RO"/>
              </w:rPr>
              <w:t>Euro</w:t>
            </w:r>
          </w:p>
        </w:tc>
      </w:tr>
      <w:tr w:rsidR="007921FE" w:rsidRPr="005F6A02" w14:paraId="313CBAFA" w14:textId="77777777" w:rsidTr="002C1AC3">
        <w:trPr>
          <w:trHeight w:val="340"/>
          <w:jc w:val="center"/>
        </w:trPr>
        <w:tc>
          <w:tcPr>
            <w:tcW w:w="2351" w:type="dxa"/>
            <w:tcBorders>
              <w:top w:val="nil"/>
              <w:left w:val="single" w:sz="8" w:space="0" w:color="000000"/>
              <w:bottom w:val="single" w:sz="8" w:space="0" w:color="000000"/>
              <w:right w:val="single" w:sz="8" w:space="0" w:color="000000"/>
            </w:tcBorders>
            <w:vAlign w:val="center"/>
            <w:hideMark/>
          </w:tcPr>
          <w:p w14:paraId="1D3C0CA1" w14:textId="77777777" w:rsidR="007921FE" w:rsidRPr="005F6A02" w:rsidRDefault="007921FE" w:rsidP="005F6A02">
            <w:pPr>
              <w:spacing w:after="0"/>
              <w:rPr>
                <w:rFonts w:ascii="Cambria" w:hAnsi="Cambria"/>
                <w:sz w:val="20"/>
                <w:szCs w:val="20"/>
                <w:lang w:val="en-RO"/>
              </w:rPr>
            </w:pPr>
            <w:r w:rsidRPr="005F6A02">
              <w:rPr>
                <w:rFonts w:ascii="Cambria" w:hAnsi="Cambria"/>
                <w:sz w:val="20"/>
                <w:szCs w:val="20"/>
                <w:lang w:val="en-RO"/>
              </w:rPr>
              <w:t>TOTAL Investiţie (Lucrare)</w:t>
            </w:r>
          </w:p>
        </w:tc>
        <w:tc>
          <w:tcPr>
            <w:tcW w:w="1467" w:type="dxa"/>
            <w:tcBorders>
              <w:top w:val="nil"/>
              <w:left w:val="nil"/>
              <w:bottom w:val="single" w:sz="8" w:space="0" w:color="000000"/>
              <w:right w:val="single" w:sz="8" w:space="0" w:color="000000"/>
            </w:tcBorders>
            <w:vAlign w:val="center"/>
            <w:hideMark/>
          </w:tcPr>
          <w:p w14:paraId="23BD2C85"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685.907.837</w:t>
            </w:r>
          </w:p>
        </w:tc>
        <w:tc>
          <w:tcPr>
            <w:tcW w:w="1559" w:type="dxa"/>
            <w:tcBorders>
              <w:top w:val="nil"/>
              <w:left w:val="nil"/>
              <w:bottom w:val="single" w:sz="8" w:space="0" w:color="000000"/>
              <w:right w:val="single" w:sz="8" w:space="0" w:color="000000"/>
            </w:tcBorders>
            <w:vAlign w:val="center"/>
            <w:hideMark/>
          </w:tcPr>
          <w:p w14:paraId="2B61AE5A"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138.204.280</w:t>
            </w:r>
          </w:p>
        </w:tc>
        <w:tc>
          <w:tcPr>
            <w:tcW w:w="1701" w:type="dxa"/>
            <w:tcBorders>
              <w:top w:val="nil"/>
              <w:left w:val="nil"/>
              <w:bottom w:val="single" w:sz="8" w:space="0" w:color="000000"/>
              <w:right w:val="single" w:sz="8" w:space="0" w:color="000000"/>
            </w:tcBorders>
            <w:vAlign w:val="center"/>
            <w:hideMark/>
          </w:tcPr>
          <w:p w14:paraId="5D6A89D6"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144.040.646</w:t>
            </w:r>
          </w:p>
        </w:tc>
        <w:tc>
          <w:tcPr>
            <w:tcW w:w="1539" w:type="dxa"/>
            <w:tcBorders>
              <w:top w:val="nil"/>
              <w:left w:val="nil"/>
              <w:bottom w:val="single" w:sz="8" w:space="0" w:color="000000"/>
              <w:right w:val="single" w:sz="8" w:space="0" w:color="000000"/>
            </w:tcBorders>
            <w:vAlign w:val="center"/>
            <w:hideMark/>
          </w:tcPr>
          <w:p w14:paraId="5B36BA19"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829.948.483</w:t>
            </w:r>
          </w:p>
        </w:tc>
        <w:tc>
          <w:tcPr>
            <w:tcW w:w="1284" w:type="dxa"/>
            <w:tcBorders>
              <w:top w:val="nil"/>
              <w:left w:val="nil"/>
              <w:bottom w:val="single" w:sz="8" w:space="0" w:color="000000"/>
              <w:right w:val="single" w:sz="8" w:space="0" w:color="000000"/>
            </w:tcBorders>
            <w:vAlign w:val="center"/>
            <w:hideMark/>
          </w:tcPr>
          <w:p w14:paraId="5D8E2560"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167.227.178</w:t>
            </w:r>
          </w:p>
        </w:tc>
      </w:tr>
      <w:tr w:rsidR="007921FE" w:rsidRPr="005F6A02" w14:paraId="2260A40F" w14:textId="77777777" w:rsidTr="002C1AC3">
        <w:trPr>
          <w:trHeight w:val="340"/>
          <w:jc w:val="center"/>
        </w:trPr>
        <w:tc>
          <w:tcPr>
            <w:tcW w:w="2351" w:type="dxa"/>
            <w:tcBorders>
              <w:top w:val="nil"/>
              <w:left w:val="single" w:sz="8" w:space="0" w:color="000000"/>
              <w:bottom w:val="single" w:sz="8" w:space="0" w:color="000000"/>
              <w:right w:val="single" w:sz="8" w:space="0" w:color="000000"/>
            </w:tcBorders>
            <w:vAlign w:val="center"/>
            <w:hideMark/>
          </w:tcPr>
          <w:p w14:paraId="01DDE044" w14:textId="77777777" w:rsidR="007921FE" w:rsidRPr="005F6A02" w:rsidRDefault="007921FE" w:rsidP="005F6A02">
            <w:pPr>
              <w:spacing w:after="0"/>
              <w:rPr>
                <w:rFonts w:ascii="Cambria" w:hAnsi="Cambria"/>
                <w:sz w:val="20"/>
                <w:szCs w:val="20"/>
                <w:lang w:val="en-RO"/>
              </w:rPr>
            </w:pPr>
            <w:r w:rsidRPr="005F6A02">
              <w:rPr>
                <w:rFonts w:ascii="Cambria" w:hAnsi="Cambria"/>
                <w:sz w:val="20"/>
                <w:szCs w:val="20"/>
                <w:lang w:val="en-RO"/>
              </w:rPr>
              <w:t>TOTAL Construcţii+Montaj</w:t>
            </w:r>
          </w:p>
        </w:tc>
        <w:tc>
          <w:tcPr>
            <w:tcW w:w="1467" w:type="dxa"/>
            <w:tcBorders>
              <w:top w:val="nil"/>
              <w:left w:val="nil"/>
              <w:bottom w:val="single" w:sz="8" w:space="0" w:color="000000"/>
              <w:right w:val="single" w:sz="8" w:space="0" w:color="000000"/>
            </w:tcBorders>
            <w:vAlign w:val="center"/>
            <w:hideMark/>
          </w:tcPr>
          <w:p w14:paraId="37F14335"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552.793.430</w:t>
            </w:r>
          </w:p>
        </w:tc>
        <w:tc>
          <w:tcPr>
            <w:tcW w:w="1559" w:type="dxa"/>
            <w:tcBorders>
              <w:top w:val="nil"/>
              <w:left w:val="nil"/>
              <w:bottom w:val="single" w:sz="8" w:space="0" w:color="000000"/>
              <w:right w:val="single" w:sz="8" w:space="0" w:color="000000"/>
            </w:tcBorders>
            <w:vAlign w:val="center"/>
            <w:hideMark/>
          </w:tcPr>
          <w:p w14:paraId="3DAC0C11"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111.382.920</w:t>
            </w:r>
          </w:p>
        </w:tc>
        <w:tc>
          <w:tcPr>
            <w:tcW w:w="1701" w:type="dxa"/>
            <w:tcBorders>
              <w:top w:val="nil"/>
              <w:left w:val="nil"/>
              <w:bottom w:val="single" w:sz="8" w:space="0" w:color="000000"/>
              <w:right w:val="single" w:sz="8" w:space="0" w:color="000000"/>
            </w:tcBorders>
            <w:vAlign w:val="center"/>
            <w:hideMark/>
          </w:tcPr>
          <w:p w14:paraId="0C57C16B"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116.086.620</w:t>
            </w:r>
          </w:p>
        </w:tc>
        <w:tc>
          <w:tcPr>
            <w:tcW w:w="1539" w:type="dxa"/>
            <w:tcBorders>
              <w:top w:val="nil"/>
              <w:left w:val="nil"/>
              <w:bottom w:val="single" w:sz="8" w:space="0" w:color="000000"/>
              <w:right w:val="single" w:sz="8" w:space="0" w:color="000000"/>
            </w:tcBorders>
            <w:vAlign w:val="center"/>
            <w:hideMark/>
          </w:tcPr>
          <w:p w14:paraId="1DA3E629"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668.880.050</w:t>
            </w:r>
          </w:p>
        </w:tc>
        <w:tc>
          <w:tcPr>
            <w:tcW w:w="1284" w:type="dxa"/>
            <w:tcBorders>
              <w:top w:val="nil"/>
              <w:left w:val="nil"/>
              <w:bottom w:val="single" w:sz="8" w:space="0" w:color="000000"/>
              <w:right w:val="single" w:sz="8" w:space="0" w:color="000000"/>
            </w:tcBorders>
            <w:vAlign w:val="center"/>
            <w:hideMark/>
          </w:tcPr>
          <w:p w14:paraId="33C186E4" w14:textId="77777777" w:rsidR="007921FE" w:rsidRPr="005F6A02" w:rsidRDefault="007921FE" w:rsidP="007921FE">
            <w:pPr>
              <w:spacing w:after="0"/>
              <w:jc w:val="both"/>
              <w:rPr>
                <w:rFonts w:ascii="Cambria" w:hAnsi="Cambria"/>
                <w:sz w:val="20"/>
                <w:szCs w:val="20"/>
                <w:lang w:val="en-RO"/>
              </w:rPr>
            </w:pPr>
            <w:r w:rsidRPr="005F6A02">
              <w:rPr>
                <w:rFonts w:ascii="Cambria" w:hAnsi="Cambria"/>
                <w:sz w:val="20"/>
                <w:szCs w:val="20"/>
                <w:lang w:val="en-RO"/>
              </w:rPr>
              <w:t>134.773.333</w:t>
            </w:r>
          </w:p>
        </w:tc>
      </w:tr>
    </w:tbl>
    <w:p w14:paraId="70829502" w14:textId="77777777" w:rsidR="007921FE" w:rsidRPr="007921FE" w:rsidRDefault="007921FE" w:rsidP="007921FE">
      <w:pPr>
        <w:spacing w:after="0"/>
        <w:jc w:val="both"/>
        <w:rPr>
          <w:rFonts w:ascii="Cambria" w:hAnsi="Cambria"/>
          <w:sz w:val="22"/>
          <w:szCs w:val="22"/>
          <w:lang w:val="ro-RO"/>
        </w:rPr>
      </w:pPr>
    </w:p>
    <w:p w14:paraId="5C9B6B74"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Indicatori minimali:</w:t>
      </w:r>
    </w:p>
    <w:tbl>
      <w:tblPr>
        <w:tblW w:w="4800" w:type="pct"/>
        <w:tblInd w:w="108" w:type="dxa"/>
        <w:tblLayout w:type="fixed"/>
        <w:tblLook w:val="0000" w:firstRow="0" w:lastRow="0" w:firstColumn="0" w:lastColumn="0" w:noHBand="0" w:noVBand="0"/>
      </w:tblPr>
      <w:tblGrid>
        <w:gridCol w:w="4185"/>
        <w:gridCol w:w="4791"/>
      </w:tblGrid>
      <w:tr w:rsidR="007921FE" w:rsidRPr="007921FE" w14:paraId="696BFA8E"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51763966" w14:textId="77777777" w:rsidR="007921FE" w:rsidRPr="007921FE" w:rsidRDefault="007921FE" w:rsidP="005F6A02">
            <w:pPr>
              <w:spacing w:after="0"/>
              <w:jc w:val="center"/>
              <w:rPr>
                <w:rFonts w:ascii="Cambria" w:hAnsi="Cambria"/>
                <w:b/>
                <w:bCs/>
                <w:sz w:val="22"/>
                <w:szCs w:val="22"/>
                <w:lang w:val="ro-RO"/>
              </w:rPr>
            </w:pPr>
            <w:r w:rsidRPr="007921FE">
              <w:rPr>
                <w:rFonts w:ascii="Cambria" w:hAnsi="Cambria"/>
                <w:b/>
                <w:bCs/>
                <w:sz w:val="22"/>
                <w:szCs w:val="22"/>
                <w:lang w:val="ro-RO"/>
              </w:rPr>
              <w:t>Indicatori minimali</w:t>
            </w:r>
          </w:p>
        </w:tc>
        <w:tc>
          <w:tcPr>
            <w:tcW w:w="5080" w:type="dxa"/>
            <w:tcBorders>
              <w:top w:val="single" w:sz="4" w:space="0" w:color="000000"/>
              <w:left w:val="single" w:sz="4" w:space="0" w:color="000000"/>
              <w:bottom w:val="single" w:sz="4" w:space="0" w:color="000000"/>
              <w:right w:val="single" w:sz="4" w:space="0" w:color="000000"/>
            </w:tcBorders>
          </w:tcPr>
          <w:p w14:paraId="3F84EC59" w14:textId="77777777" w:rsidR="007921FE" w:rsidRPr="007921FE" w:rsidRDefault="007921FE" w:rsidP="005F6A02">
            <w:pPr>
              <w:spacing w:after="0"/>
              <w:jc w:val="center"/>
              <w:rPr>
                <w:rFonts w:ascii="Cambria" w:hAnsi="Cambria"/>
                <w:b/>
                <w:bCs/>
                <w:sz w:val="22"/>
                <w:szCs w:val="22"/>
                <w:lang w:val="ro-RO"/>
              </w:rPr>
            </w:pPr>
            <w:r w:rsidRPr="007921FE">
              <w:rPr>
                <w:rFonts w:ascii="Cambria" w:hAnsi="Cambria"/>
                <w:b/>
                <w:bCs/>
                <w:sz w:val="22"/>
                <w:szCs w:val="22"/>
                <w:lang w:val="ro-RO"/>
              </w:rPr>
              <w:t>Modalitate de măsură</w:t>
            </w:r>
          </w:p>
        </w:tc>
      </w:tr>
      <w:tr w:rsidR="007921FE" w:rsidRPr="007921FE" w14:paraId="674B5F77"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6E780CD3" w14:textId="77777777" w:rsidR="007921FE" w:rsidRPr="007921FE" w:rsidRDefault="007921FE" w:rsidP="000D0E28">
            <w:pPr>
              <w:spacing w:after="0"/>
              <w:rPr>
                <w:rFonts w:ascii="Cambria" w:hAnsi="Cambria"/>
                <w:b/>
                <w:sz w:val="22"/>
                <w:szCs w:val="22"/>
                <w:lang w:val="ro-RO"/>
              </w:rPr>
            </w:pPr>
            <w:r w:rsidRPr="007921FE">
              <w:rPr>
                <w:rFonts w:ascii="Cambria" w:hAnsi="Cambria"/>
                <w:b/>
                <w:sz w:val="22"/>
                <w:szCs w:val="22"/>
                <w:lang w:val="ro-RO"/>
              </w:rPr>
              <w:lastRenderedPageBreak/>
              <w:t>Infrastructură</w:t>
            </w:r>
          </w:p>
        </w:tc>
        <w:tc>
          <w:tcPr>
            <w:tcW w:w="5080" w:type="dxa"/>
            <w:tcBorders>
              <w:top w:val="single" w:sz="4" w:space="0" w:color="000000"/>
              <w:left w:val="single" w:sz="4" w:space="0" w:color="000000"/>
              <w:bottom w:val="single" w:sz="4" w:space="0" w:color="000000"/>
              <w:right w:val="single" w:sz="4" w:space="0" w:color="000000"/>
            </w:tcBorders>
          </w:tcPr>
          <w:p w14:paraId="0E90E26E" w14:textId="77777777" w:rsidR="007921FE" w:rsidRPr="007921FE" w:rsidRDefault="007921FE" w:rsidP="000D0E28">
            <w:pPr>
              <w:spacing w:after="0"/>
              <w:rPr>
                <w:rFonts w:ascii="Cambria" w:hAnsi="Cambria"/>
                <w:b/>
                <w:sz w:val="22"/>
                <w:szCs w:val="22"/>
                <w:lang w:val="ro-RO"/>
              </w:rPr>
            </w:pPr>
          </w:p>
        </w:tc>
      </w:tr>
      <w:tr w:rsidR="007921FE" w:rsidRPr="007921FE" w14:paraId="3CF94667"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519A3956"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Număr de Puncte de Oprire din care Puncte de Oprire noi</w:t>
            </w:r>
          </w:p>
        </w:tc>
        <w:tc>
          <w:tcPr>
            <w:tcW w:w="5080" w:type="dxa"/>
            <w:tcBorders>
              <w:top w:val="single" w:sz="4" w:space="0" w:color="000000"/>
              <w:left w:val="single" w:sz="4" w:space="0" w:color="000000"/>
              <w:bottom w:val="single" w:sz="4" w:space="0" w:color="000000"/>
              <w:right w:val="single" w:sz="4" w:space="0" w:color="000000"/>
            </w:tcBorders>
          </w:tcPr>
          <w:p w14:paraId="249681AB"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 xml:space="preserve">20 PO reabilitate (peroane +550mm, iluminat, acces); </w:t>
            </w:r>
            <w:r w:rsidRPr="007921FE">
              <w:rPr>
                <w:rFonts w:ascii="Cambria" w:hAnsi="Cambria"/>
                <w:b/>
                <w:bCs/>
                <w:sz w:val="22"/>
                <w:szCs w:val="22"/>
                <w:lang w:val="ro-RO"/>
              </w:rPr>
              <w:t>0 PO noi</w:t>
            </w:r>
            <w:r w:rsidRPr="007921FE">
              <w:rPr>
                <w:rFonts w:ascii="Cambria" w:hAnsi="Cambria"/>
                <w:sz w:val="22"/>
                <w:szCs w:val="22"/>
                <w:lang w:val="ro-RO"/>
              </w:rPr>
              <w:t xml:space="preserve"> în Faza I</w:t>
            </w:r>
          </w:p>
        </w:tc>
      </w:tr>
      <w:tr w:rsidR="007921FE" w:rsidRPr="007921FE" w14:paraId="2EDCE198"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420EA99F"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Număr treceri la nivel modernizate / reabilitate</w:t>
            </w:r>
          </w:p>
        </w:tc>
        <w:tc>
          <w:tcPr>
            <w:tcW w:w="5080" w:type="dxa"/>
            <w:tcBorders>
              <w:top w:val="single" w:sz="4" w:space="0" w:color="000000"/>
              <w:left w:val="single" w:sz="4" w:space="0" w:color="000000"/>
              <w:bottom w:val="single" w:sz="4" w:space="0" w:color="000000"/>
              <w:right w:val="single" w:sz="4" w:space="0" w:color="000000"/>
            </w:tcBorders>
          </w:tcPr>
          <w:p w14:paraId="478E0830"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41 reabilitate</w:t>
            </w:r>
          </w:p>
        </w:tc>
      </w:tr>
      <w:tr w:rsidR="007921FE" w:rsidRPr="007921FE" w14:paraId="2BB88436"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6AC75AFC"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Număr de parcări auto</w:t>
            </w:r>
          </w:p>
        </w:tc>
        <w:tc>
          <w:tcPr>
            <w:tcW w:w="5080" w:type="dxa"/>
            <w:tcBorders>
              <w:top w:val="single" w:sz="4" w:space="0" w:color="000000"/>
              <w:left w:val="single" w:sz="4" w:space="0" w:color="000000"/>
              <w:bottom w:val="single" w:sz="4" w:space="0" w:color="000000"/>
              <w:right w:val="single" w:sz="4" w:space="0" w:color="000000"/>
            </w:tcBorders>
          </w:tcPr>
          <w:p w14:paraId="7CFA5C6C"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6 P&amp;R × 15 locuri = 90 locuri totale: Reghin, Dumbrăvioara, Sângeorgiu de Mureș, Ungheni, Iernut, Luduș</w:t>
            </w:r>
          </w:p>
        </w:tc>
      </w:tr>
      <w:tr w:rsidR="007921FE" w:rsidRPr="007921FE" w14:paraId="37650FD2"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60B4D186" w14:textId="77777777" w:rsidR="007921FE" w:rsidRPr="007921FE" w:rsidRDefault="007921FE" w:rsidP="000D0E28">
            <w:pPr>
              <w:spacing w:after="0"/>
              <w:rPr>
                <w:rFonts w:ascii="Cambria" w:hAnsi="Cambria"/>
                <w:b/>
                <w:sz w:val="22"/>
                <w:szCs w:val="22"/>
                <w:lang w:val="ro-RO"/>
              </w:rPr>
            </w:pPr>
            <w:r w:rsidRPr="007921FE">
              <w:rPr>
                <w:rFonts w:ascii="Cambria" w:hAnsi="Cambria"/>
                <w:b/>
                <w:sz w:val="22"/>
                <w:szCs w:val="22"/>
                <w:lang w:val="ro-RO"/>
              </w:rPr>
              <w:t>Material rulant</w:t>
            </w:r>
          </w:p>
        </w:tc>
        <w:tc>
          <w:tcPr>
            <w:tcW w:w="5080" w:type="dxa"/>
            <w:tcBorders>
              <w:top w:val="single" w:sz="4" w:space="0" w:color="000000"/>
              <w:left w:val="single" w:sz="4" w:space="0" w:color="000000"/>
              <w:bottom w:val="single" w:sz="4" w:space="0" w:color="000000"/>
              <w:right w:val="single" w:sz="4" w:space="0" w:color="000000"/>
            </w:tcBorders>
          </w:tcPr>
          <w:p w14:paraId="13D6ED94" w14:textId="77777777" w:rsidR="007921FE" w:rsidRPr="007921FE" w:rsidRDefault="007921FE" w:rsidP="000D0E28">
            <w:pPr>
              <w:spacing w:after="0"/>
              <w:rPr>
                <w:rFonts w:ascii="Cambria" w:hAnsi="Cambria"/>
                <w:b/>
                <w:sz w:val="22"/>
                <w:szCs w:val="22"/>
                <w:lang w:val="ro-RO"/>
              </w:rPr>
            </w:pPr>
          </w:p>
        </w:tc>
      </w:tr>
      <w:tr w:rsidR="007921FE" w:rsidRPr="007921FE" w14:paraId="2D9AC936" w14:textId="77777777" w:rsidTr="002C1AC3">
        <w:tc>
          <w:tcPr>
            <w:tcW w:w="4435" w:type="dxa"/>
            <w:tcBorders>
              <w:top w:val="single" w:sz="4" w:space="0" w:color="000000"/>
              <w:left w:val="single" w:sz="4" w:space="0" w:color="000000"/>
              <w:bottom w:val="single" w:sz="4" w:space="0" w:color="000000"/>
              <w:right w:val="single" w:sz="4" w:space="0" w:color="000000"/>
            </w:tcBorders>
          </w:tcPr>
          <w:p w14:paraId="3B1CC8F3"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Număr de trenuri</w:t>
            </w:r>
          </w:p>
        </w:tc>
        <w:tc>
          <w:tcPr>
            <w:tcW w:w="5080" w:type="dxa"/>
            <w:tcBorders>
              <w:top w:val="single" w:sz="4" w:space="0" w:color="000000"/>
              <w:left w:val="single" w:sz="4" w:space="0" w:color="000000"/>
              <w:bottom w:val="single" w:sz="4" w:space="0" w:color="000000"/>
              <w:right w:val="single" w:sz="4" w:space="0" w:color="000000"/>
            </w:tcBorders>
          </w:tcPr>
          <w:p w14:paraId="5A55EE10" w14:textId="77777777" w:rsidR="007921FE" w:rsidRPr="007921FE" w:rsidRDefault="007921FE" w:rsidP="000D0E28">
            <w:pPr>
              <w:spacing w:after="0"/>
              <w:rPr>
                <w:rFonts w:ascii="Cambria" w:hAnsi="Cambria"/>
                <w:sz w:val="22"/>
                <w:szCs w:val="22"/>
                <w:lang w:val="ro-RO"/>
              </w:rPr>
            </w:pPr>
            <w:r w:rsidRPr="007921FE">
              <w:rPr>
                <w:rFonts w:ascii="Cambria" w:hAnsi="Cambria"/>
                <w:sz w:val="22"/>
                <w:szCs w:val="22"/>
                <w:lang w:val="ro-RO"/>
              </w:rPr>
              <w:t xml:space="preserve">N/A – </w:t>
            </w:r>
            <w:r w:rsidRPr="007921FE">
              <w:rPr>
                <w:rFonts w:ascii="Cambria" w:hAnsi="Cambria"/>
                <w:b/>
                <w:bCs/>
                <w:sz w:val="22"/>
                <w:szCs w:val="22"/>
                <w:lang w:val="ro-RO"/>
              </w:rPr>
              <w:t>material rulant asigurat de operatorul delegat prin CSP conform Reg. (CE) nr. 1370/2007; cerințe min.: v. 120 km/h, podea joasă 55 cm, 120 locuri/scaune, vechime max. 20 ani</w:t>
            </w:r>
          </w:p>
        </w:tc>
      </w:tr>
    </w:tbl>
    <w:p w14:paraId="2625D796" w14:textId="77777777" w:rsidR="007921FE" w:rsidRPr="007921FE" w:rsidRDefault="007921FE" w:rsidP="007921FE">
      <w:pPr>
        <w:spacing w:after="0"/>
        <w:jc w:val="both"/>
        <w:rPr>
          <w:rFonts w:ascii="Cambria" w:hAnsi="Cambria"/>
          <w:sz w:val="22"/>
          <w:szCs w:val="22"/>
          <w:lang w:val="ro-RO"/>
        </w:rPr>
      </w:pPr>
    </w:p>
    <w:p w14:paraId="14CC6D76" w14:textId="2A8EAC8F"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Toate lucrările din cadrul proiectului se vor realiza sub coordonarea </w:t>
      </w:r>
      <w:r w:rsidRPr="007921FE">
        <w:rPr>
          <w:rFonts w:ascii="Cambria" w:hAnsi="Cambria"/>
          <w:bCs/>
          <w:i/>
          <w:sz w:val="22"/>
          <w:szCs w:val="22"/>
          <w:lang w:val="ro-RO"/>
        </w:rPr>
        <w:t xml:space="preserve">Asociației Intercomunitare de Transport Public Feroviar </w:t>
      </w:r>
      <w:r w:rsidRPr="007921FE">
        <w:rPr>
          <w:rFonts w:ascii="Cambria" w:hAnsi="Cambria"/>
          <w:bCs/>
          <w:i/>
          <w:iCs/>
          <w:sz w:val="22"/>
          <w:szCs w:val="22"/>
          <w:lang w:val="ro-RO"/>
        </w:rPr>
        <w:t>Tren Metropolitan Mureș</w:t>
      </w:r>
      <w:r w:rsidRPr="007921FE">
        <w:rPr>
          <w:rFonts w:ascii="Cambria" w:hAnsi="Cambria"/>
          <w:sz w:val="22"/>
          <w:szCs w:val="22"/>
          <w:lang w:val="ro-RO"/>
        </w:rPr>
        <w:t>, în calitate de lider de parteneriat și beneficiar principal, după cum urmează:</w:t>
      </w:r>
    </w:p>
    <w:p w14:paraId="019004CA" w14:textId="77777777" w:rsidR="007921FE" w:rsidRPr="007921FE" w:rsidRDefault="007921FE" w:rsidP="00601CC2">
      <w:pPr>
        <w:numPr>
          <w:ilvl w:val="0"/>
          <w:numId w:val="26"/>
        </w:numPr>
        <w:spacing w:after="0"/>
        <w:ind w:left="993"/>
        <w:jc w:val="both"/>
        <w:rPr>
          <w:rFonts w:ascii="Cambria" w:hAnsi="Cambria"/>
          <w:sz w:val="22"/>
          <w:szCs w:val="22"/>
          <w:lang w:val="ro-RO"/>
        </w:rPr>
      </w:pPr>
      <w:r w:rsidRPr="007921FE">
        <w:rPr>
          <w:rFonts w:ascii="Cambria" w:hAnsi="Cambria"/>
          <w:sz w:val="22"/>
          <w:szCs w:val="22"/>
          <w:lang w:val="ro-RO"/>
        </w:rPr>
        <w:t>Reabilitare prin lucrările de înlocuire la rând a elementelor suprastructurii căii pentru eliminarea restricțiilor de viteză pe linia 316 pe intervalul Reghin – Tg. Mureș – Luduș, km 249+100 – 323+400 vor fi realizate de către CNCF „CFR"-SA – Sucursala Regională CFR Brașov (prin intermediul unor contractori de specialitate selectați în baza procedurilor de achiziții publice), în conformitate cu reglementările specifice privind intervenția pe infrastructura feroviară publică și cu prevederile Acordului de parteneriat ce urmează a fi încheiat între cele două entități ulterior avizării prezentului document în Consiliul Tehnico-Economic;</w:t>
      </w:r>
    </w:p>
    <w:p w14:paraId="0D146059" w14:textId="77777777" w:rsidR="007921FE" w:rsidRPr="007921FE" w:rsidRDefault="007921FE" w:rsidP="00601CC2">
      <w:pPr>
        <w:numPr>
          <w:ilvl w:val="0"/>
          <w:numId w:val="26"/>
        </w:numPr>
        <w:spacing w:after="0"/>
        <w:ind w:left="993"/>
        <w:jc w:val="both"/>
        <w:rPr>
          <w:rFonts w:ascii="Cambria" w:hAnsi="Cambria"/>
          <w:sz w:val="22"/>
          <w:szCs w:val="22"/>
          <w:lang w:val="ro-RO"/>
        </w:rPr>
      </w:pPr>
      <w:r w:rsidRPr="007921FE">
        <w:rPr>
          <w:rFonts w:ascii="Cambria" w:hAnsi="Cambria"/>
          <w:sz w:val="22"/>
          <w:szCs w:val="22"/>
          <w:lang w:val="ro-RO"/>
        </w:rPr>
        <w:t xml:space="preserve">Lucrările complementare privind realizarea facilităților de intermodalitate și spațiu public aferente stației CF, constând, după caz, în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Kiss&amp;Ride</w:t>
      </w:r>
      <w:proofErr w:type="spellEnd"/>
      <w:r w:rsidRPr="007921FE">
        <w:rPr>
          <w:rFonts w:ascii="Cambria" w:hAnsi="Cambria"/>
          <w:sz w:val="22"/>
          <w:szCs w:val="22"/>
          <w:lang w:val="ro-RO"/>
        </w:rPr>
        <w:t>, locuri PMR, stație transport public local, spații pentru biciclete/trotinete, toaletă publică, amenajări exterioare, circulații pietonale și auto, spații verzi și echipări edilitare aferente vor fi realizate de către A.D.I. Transport Public Feroviar Tren Metropolitan Mureș (prin intermediul unor contractori de specialitate selectați în baza procedurilor de achiziții publice), în conformitate cu reglementările specifice privind intervenția în zona de protecție și zona de siguranță a infrastructurii feroviare publice și cu prevederile Acordului de parteneriat ce urmează a fi încheiat între cele două entități ulterior avizării prezentului document în Consiliul Tehnico-Economic.</w:t>
      </w:r>
    </w:p>
    <w:p w14:paraId="61C0FB31" w14:textId="23F935B8"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exercitarea rolului de partener, CNCF „CFR"-SA –</w:t>
      </w:r>
      <w:bookmarkStart w:id="1" w:name="_Hlk229578515"/>
      <w:r w:rsidRPr="007921FE">
        <w:rPr>
          <w:rFonts w:ascii="Cambria" w:hAnsi="Cambria"/>
          <w:sz w:val="22"/>
          <w:szCs w:val="22"/>
          <w:lang w:val="ro-RO"/>
        </w:rPr>
        <w:t xml:space="preserve"> Sucursala Regională CFR Brașov </w:t>
      </w:r>
      <w:bookmarkEnd w:id="1"/>
      <w:r w:rsidRPr="007921FE">
        <w:rPr>
          <w:rFonts w:ascii="Cambria" w:hAnsi="Cambria"/>
          <w:sz w:val="22"/>
          <w:szCs w:val="22"/>
          <w:lang w:val="ro-RO"/>
        </w:rPr>
        <w:t>va asigura:</w:t>
      </w:r>
    </w:p>
    <w:p w14:paraId="4371695E" w14:textId="77777777" w:rsidR="007921FE" w:rsidRPr="007921FE" w:rsidRDefault="007921FE" w:rsidP="003132AC">
      <w:pPr>
        <w:numPr>
          <w:ilvl w:val="0"/>
          <w:numId w:val="27"/>
        </w:numPr>
        <w:spacing w:after="0"/>
        <w:ind w:left="993"/>
        <w:jc w:val="both"/>
        <w:rPr>
          <w:rFonts w:ascii="Cambria" w:hAnsi="Cambria"/>
          <w:sz w:val="22"/>
          <w:szCs w:val="22"/>
          <w:lang w:val="ro-RO"/>
        </w:rPr>
      </w:pPr>
      <w:r w:rsidRPr="007921FE">
        <w:rPr>
          <w:rFonts w:ascii="Cambria" w:hAnsi="Cambria"/>
          <w:sz w:val="22"/>
          <w:szCs w:val="22"/>
          <w:lang w:val="ro-RO"/>
        </w:rPr>
        <w:t>asistență tehnică de specialitate și suportul în obținerea avizelor specifice infrastructurii feroviare;</w:t>
      </w:r>
    </w:p>
    <w:p w14:paraId="70E42638" w14:textId="77777777" w:rsidR="007921FE" w:rsidRPr="007921FE" w:rsidRDefault="007921FE" w:rsidP="003132AC">
      <w:pPr>
        <w:numPr>
          <w:ilvl w:val="0"/>
          <w:numId w:val="27"/>
        </w:numPr>
        <w:spacing w:after="0"/>
        <w:ind w:left="993"/>
        <w:jc w:val="both"/>
        <w:rPr>
          <w:rFonts w:ascii="Cambria" w:hAnsi="Cambria"/>
          <w:sz w:val="22"/>
          <w:szCs w:val="22"/>
          <w:lang w:val="ro-RO"/>
        </w:rPr>
      </w:pPr>
      <w:r w:rsidRPr="007921FE">
        <w:rPr>
          <w:rFonts w:ascii="Cambria" w:hAnsi="Cambria"/>
          <w:sz w:val="22"/>
          <w:szCs w:val="22"/>
          <w:lang w:val="ro-RO"/>
        </w:rPr>
        <w:t xml:space="preserve">achiziția și coordonarea operativă a intervențiilor care se execută pe infrastructura feroviară administrată de CNCF „CFR"-SA: </w:t>
      </w:r>
    </w:p>
    <w:p w14:paraId="7B9B21D5" w14:textId="77777777" w:rsidR="007921FE" w:rsidRPr="007921FE" w:rsidRDefault="007921FE" w:rsidP="007921FE">
      <w:pPr>
        <w:numPr>
          <w:ilvl w:val="0"/>
          <w:numId w:val="28"/>
        </w:numPr>
        <w:spacing w:after="0"/>
        <w:jc w:val="both"/>
        <w:rPr>
          <w:rFonts w:ascii="Cambria" w:hAnsi="Cambria"/>
          <w:sz w:val="22"/>
          <w:szCs w:val="22"/>
          <w:lang w:val="ro-RO"/>
        </w:rPr>
      </w:pPr>
      <w:r w:rsidRPr="007921FE">
        <w:rPr>
          <w:rFonts w:ascii="Cambria" w:hAnsi="Cambria"/>
          <w:sz w:val="22"/>
          <w:szCs w:val="22"/>
          <w:lang w:val="ro-RO"/>
        </w:rPr>
        <w:t>reabilitare trecerilor la nivel (41);</w:t>
      </w:r>
    </w:p>
    <w:p w14:paraId="096DF360" w14:textId="77777777" w:rsidR="007921FE" w:rsidRPr="007921FE" w:rsidRDefault="007921FE" w:rsidP="007921FE">
      <w:pPr>
        <w:numPr>
          <w:ilvl w:val="0"/>
          <w:numId w:val="28"/>
        </w:numPr>
        <w:spacing w:after="0"/>
        <w:jc w:val="both"/>
        <w:rPr>
          <w:rFonts w:ascii="Cambria" w:hAnsi="Cambria"/>
          <w:sz w:val="22"/>
          <w:szCs w:val="22"/>
          <w:lang w:val="ro-RO"/>
        </w:rPr>
      </w:pPr>
      <w:r w:rsidRPr="007921FE">
        <w:rPr>
          <w:rFonts w:ascii="Cambria" w:hAnsi="Cambria"/>
          <w:bCs/>
          <w:sz w:val="22"/>
          <w:szCs w:val="22"/>
          <w:lang w:val="ro-RO"/>
        </w:rPr>
        <w:lastRenderedPageBreak/>
        <w:t xml:space="preserve">reabilitarea prin înlocuire la rând a elementelor suprastructurii de cale ferată </w:t>
      </w:r>
      <w:r w:rsidRPr="007921FE">
        <w:rPr>
          <w:rFonts w:ascii="Cambria" w:hAnsi="Cambria"/>
          <w:iCs/>
          <w:sz w:val="22"/>
          <w:szCs w:val="22"/>
          <w:lang w:val="ro-RO"/>
        </w:rPr>
        <w:t>pentru eliminarea restricțiilor de viteză pe linia 316 pe intervalul de cale ferată Reghin – Târgu Mureș – Luduș, km 249+100 – 323+400</w:t>
      </w:r>
      <w:r w:rsidRPr="007921FE">
        <w:rPr>
          <w:rFonts w:ascii="Cambria" w:hAnsi="Cambria"/>
          <w:sz w:val="22"/>
          <w:szCs w:val="22"/>
          <w:lang w:val="ro-RO"/>
        </w:rPr>
        <w:t xml:space="preserve">; </w:t>
      </w:r>
    </w:p>
    <w:p w14:paraId="5A1E5B40" w14:textId="77777777" w:rsidR="007921FE" w:rsidRPr="007921FE" w:rsidRDefault="007921FE" w:rsidP="007921FE">
      <w:pPr>
        <w:numPr>
          <w:ilvl w:val="0"/>
          <w:numId w:val="28"/>
        </w:numPr>
        <w:spacing w:after="0"/>
        <w:jc w:val="both"/>
        <w:rPr>
          <w:rFonts w:ascii="Cambria" w:hAnsi="Cambria"/>
          <w:sz w:val="22"/>
          <w:szCs w:val="22"/>
          <w:lang w:val="ro-RO"/>
        </w:rPr>
      </w:pPr>
      <w:r w:rsidRPr="007921FE">
        <w:rPr>
          <w:rFonts w:ascii="Cambria" w:hAnsi="Cambria"/>
          <w:sz w:val="22"/>
          <w:szCs w:val="22"/>
          <w:lang w:val="ro-RO"/>
        </w:rPr>
        <w:t xml:space="preserve">execuția lucrărilor de reabilitare de infrastructură feroviară în stații și halte, incluzând lucrările de suprastructură CF, instalarea sistemelor de semnalizare și centralizare, precum și a echipamentelor de telecomunicații aferente; </w:t>
      </w:r>
    </w:p>
    <w:p w14:paraId="599F9AFD" w14:textId="77777777" w:rsidR="007921FE" w:rsidRPr="007921FE" w:rsidRDefault="007921FE" w:rsidP="003132AC">
      <w:pPr>
        <w:numPr>
          <w:ilvl w:val="0"/>
          <w:numId w:val="27"/>
        </w:numPr>
        <w:spacing w:after="0"/>
        <w:ind w:left="993"/>
        <w:jc w:val="both"/>
        <w:rPr>
          <w:rFonts w:ascii="Cambria" w:hAnsi="Cambria"/>
          <w:sz w:val="22"/>
          <w:szCs w:val="22"/>
          <w:lang w:val="ro-RO"/>
        </w:rPr>
      </w:pPr>
      <w:r w:rsidRPr="007921FE">
        <w:rPr>
          <w:rFonts w:ascii="Cambria" w:hAnsi="Cambria"/>
          <w:sz w:val="22"/>
          <w:szCs w:val="22"/>
          <w:lang w:val="ro-RO"/>
        </w:rPr>
        <w:t>menținerea condițiilor de siguranță feroviară pe durata executării lucrărilor, conform regulamentelor specifice în vigoare.</w:t>
      </w:r>
    </w:p>
    <w:p w14:paraId="5B09B599"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Amenajările arhitecturale și peisagistice din zona adiacentă stațiilor / PID (spații verzi, parcări, conexiuni pietonale și rutiere), construirea a 6 facilități de intermodalitate de tip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 </w:t>
      </w:r>
      <w:proofErr w:type="spellStart"/>
      <w:r w:rsidRPr="007921FE">
        <w:rPr>
          <w:rFonts w:ascii="Cambria" w:hAnsi="Cambria"/>
          <w:sz w:val="22"/>
          <w:szCs w:val="22"/>
          <w:lang w:val="ro-RO"/>
        </w:rPr>
        <w:t>Kiss&amp;Ride</w:t>
      </w:r>
      <w:proofErr w:type="spellEnd"/>
      <w:r w:rsidRPr="007921FE">
        <w:rPr>
          <w:rFonts w:ascii="Cambria" w:hAnsi="Cambria"/>
          <w:sz w:val="22"/>
          <w:szCs w:val="22"/>
          <w:lang w:val="ro-RO"/>
        </w:rPr>
        <w:t xml:space="preserve"> (câte 15 locuri fiecare, total 90 locuri) la stațiile CF Reghin, Dumbrăvioara, Sângeorgiu de Mureș, General Nicolae Dăscălescu (Ungheni), Iernut și Luduș, inclusiv spații pentru biciclete/trotinete, toalete publice și amenajări exterioare, precum și echiparea digitală ITS a tuturor celor 20 de puncte de oprire de pe traseu (</w:t>
      </w:r>
      <w:proofErr w:type="spellStart"/>
      <w:r w:rsidRPr="007921FE">
        <w:rPr>
          <w:rFonts w:ascii="Cambria" w:hAnsi="Cambria"/>
          <w:sz w:val="22"/>
          <w:szCs w:val="22"/>
          <w:lang w:val="ro-RO"/>
        </w:rPr>
        <w:t>Wi</w:t>
      </w:r>
      <w:proofErr w:type="spellEnd"/>
      <w:r w:rsidRPr="007921FE">
        <w:rPr>
          <w:rFonts w:ascii="Cambria" w:hAnsi="Cambria"/>
          <w:sz w:val="22"/>
          <w:szCs w:val="22"/>
          <w:lang w:val="ro-RO"/>
        </w:rPr>
        <w:t xml:space="preserve">-Fi, PIS, TVM, CCTV, sisteme audio) se vor realiza direct de către </w:t>
      </w:r>
      <w:r w:rsidRPr="007921FE">
        <w:rPr>
          <w:rFonts w:ascii="Cambria" w:hAnsi="Cambria"/>
          <w:bCs/>
          <w:i/>
          <w:sz w:val="22"/>
          <w:szCs w:val="22"/>
          <w:lang w:val="ro-RO"/>
        </w:rPr>
        <w:t xml:space="preserve">Asociației Intercomunitară de Transport Public Feroviar </w:t>
      </w:r>
      <w:r w:rsidRPr="007921FE">
        <w:rPr>
          <w:rFonts w:ascii="Cambria" w:hAnsi="Cambria"/>
          <w:bCs/>
          <w:i/>
          <w:iCs/>
          <w:sz w:val="22"/>
          <w:szCs w:val="22"/>
          <w:lang w:val="ro-RO"/>
        </w:rPr>
        <w:t>Tren Metropolitan Mureș</w:t>
      </w:r>
      <w:r w:rsidRPr="007921FE">
        <w:rPr>
          <w:rFonts w:ascii="Cambria" w:hAnsi="Cambria"/>
          <w:sz w:val="22"/>
          <w:szCs w:val="22"/>
          <w:lang w:val="ro-RO"/>
        </w:rPr>
        <w:t xml:space="preserve">, însă cu sprijinul tehnic al CNCF „CFR"-SA - Regionala CF Brașov. </w:t>
      </w:r>
    </w:p>
    <w:p w14:paraId="1E8898AF" w14:textId="77777777" w:rsidR="007921FE" w:rsidRPr="007921FE" w:rsidRDefault="007921FE" w:rsidP="007921FE">
      <w:pPr>
        <w:spacing w:after="0"/>
        <w:jc w:val="both"/>
        <w:rPr>
          <w:rFonts w:ascii="Cambria" w:hAnsi="Cambria"/>
          <w:sz w:val="22"/>
          <w:szCs w:val="22"/>
          <w:lang w:val="ro-RO"/>
        </w:rPr>
      </w:pPr>
    </w:p>
    <w:p w14:paraId="79562CD7" w14:textId="763CC559" w:rsidR="007921FE" w:rsidRDefault="007921FE" w:rsidP="007921FE">
      <w:pPr>
        <w:numPr>
          <w:ilvl w:val="1"/>
          <w:numId w:val="17"/>
        </w:numPr>
        <w:spacing w:after="0"/>
        <w:jc w:val="both"/>
        <w:rPr>
          <w:rFonts w:ascii="Cambria" w:hAnsi="Cambria"/>
          <w:b/>
          <w:sz w:val="22"/>
          <w:szCs w:val="22"/>
          <w:lang w:val="ro-RO"/>
        </w:rPr>
      </w:pPr>
      <w:bookmarkStart w:id="2" w:name="_Hlk182845713"/>
      <w:bookmarkEnd w:id="2"/>
      <w:r w:rsidRPr="007921FE">
        <w:rPr>
          <w:rFonts w:ascii="Cambria" w:hAnsi="Cambria"/>
          <w:b/>
          <w:sz w:val="22"/>
          <w:szCs w:val="22"/>
          <w:lang w:val="ro-RO"/>
        </w:rPr>
        <w:t>Principalele materiale prevăzute a fi utilizate</w:t>
      </w:r>
    </w:p>
    <w:p w14:paraId="08BB5A3F" w14:textId="77777777" w:rsidR="00A87FA3" w:rsidRPr="007921FE" w:rsidRDefault="00A87FA3" w:rsidP="00A87FA3">
      <w:pPr>
        <w:spacing w:after="0"/>
        <w:ind w:left="525"/>
        <w:jc w:val="both"/>
        <w:rPr>
          <w:rFonts w:ascii="Cambria" w:hAnsi="Cambria"/>
          <w:b/>
          <w:sz w:val="22"/>
          <w:szCs w:val="22"/>
          <w:lang w:val="ro-RO"/>
        </w:rPr>
      </w:pPr>
    </w:p>
    <w:p w14:paraId="7A0327F1" w14:textId="77777777" w:rsidR="007921FE" w:rsidRPr="007921FE" w:rsidRDefault="007921FE" w:rsidP="00A87FA3">
      <w:pPr>
        <w:numPr>
          <w:ilvl w:val="0"/>
          <w:numId w:val="29"/>
        </w:numPr>
        <w:spacing w:after="0"/>
        <w:ind w:left="993"/>
        <w:jc w:val="both"/>
        <w:rPr>
          <w:rFonts w:ascii="Cambria" w:hAnsi="Cambria"/>
          <w:sz w:val="22"/>
          <w:szCs w:val="22"/>
          <w:lang w:val="ro-RO"/>
        </w:rPr>
      </w:pPr>
      <w:r w:rsidRPr="007921FE">
        <w:rPr>
          <w:rFonts w:ascii="Cambria" w:hAnsi="Cambria"/>
          <w:sz w:val="22"/>
          <w:szCs w:val="22"/>
          <w:lang w:val="ro-RO"/>
        </w:rPr>
        <w:t xml:space="preserve">Lucrările se vor executa mecanizat, cu materiale și echipamente care dețin certificare CE de produs conform HG nr. 108/2020 și sunt în conformitate cu Regulamentul UE nr. 797/2016, cu respectarea prevederilor </w:t>
      </w:r>
      <w:r w:rsidRPr="007921FE">
        <w:rPr>
          <w:rFonts w:ascii="Cambria" w:hAnsi="Cambria"/>
          <w:i/>
          <w:sz w:val="22"/>
          <w:szCs w:val="22"/>
          <w:lang w:val="ro-RO"/>
        </w:rPr>
        <w:t xml:space="preserve">HG nr. 384/2025 </w:t>
      </w:r>
      <w:r w:rsidRPr="007921FE">
        <w:rPr>
          <w:rFonts w:ascii="Cambria" w:hAnsi="Cambria"/>
          <w:bCs/>
          <w:i/>
          <w:sz w:val="22"/>
          <w:szCs w:val="22"/>
          <w:lang w:val="ro-RO"/>
        </w:rPr>
        <w:t xml:space="preserve">privind </w:t>
      </w:r>
      <w:proofErr w:type="spellStart"/>
      <w:r w:rsidRPr="007921FE">
        <w:rPr>
          <w:rFonts w:ascii="Cambria" w:hAnsi="Cambria"/>
          <w:bCs/>
          <w:i/>
          <w:sz w:val="22"/>
          <w:szCs w:val="22"/>
          <w:lang w:val="ro-RO"/>
        </w:rPr>
        <w:t>cerinţele</w:t>
      </w:r>
      <w:proofErr w:type="spellEnd"/>
      <w:r w:rsidRPr="007921FE">
        <w:rPr>
          <w:rFonts w:ascii="Cambria" w:hAnsi="Cambria"/>
          <w:bCs/>
          <w:i/>
          <w:sz w:val="22"/>
          <w:szCs w:val="22"/>
          <w:lang w:val="ro-RO"/>
        </w:rPr>
        <w:t xml:space="preserve"> specifice pentru autorizarea laboratoarelor de încercări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a atestării standurilor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dispozitivelor speciale utilizate în </w:t>
      </w:r>
      <w:proofErr w:type="spellStart"/>
      <w:r w:rsidRPr="007921FE">
        <w:rPr>
          <w:rFonts w:ascii="Cambria" w:hAnsi="Cambria"/>
          <w:bCs/>
          <w:i/>
          <w:sz w:val="22"/>
          <w:szCs w:val="22"/>
          <w:lang w:val="ro-RO"/>
        </w:rPr>
        <w:t>activităţile</w:t>
      </w:r>
      <w:proofErr w:type="spellEnd"/>
      <w:r w:rsidRPr="007921FE">
        <w:rPr>
          <w:rFonts w:ascii="Cambria" w:hAnsi="Cambria"/>
          <w:bCs/>
          <w:i/>
          <w:sz w:val="22"/>
          <w:szCs w:val="22"/>
          <w:lang w:val="ro-RO"/>
        </w:rPr>
        <w:t xml:space="preserve"> de încercări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verificări din domeniul feroviar, transportului cu metroul, metroul </w:t>
      </w:r>
      <w:proofErr w:type="spellStart"/>
      <w:r w:rsidRPr="007921FE">
        <w:rPr>
          <w:rFonts w:ascii="Cambria" w:hAnsi="Cambria"/>
          <w:bCs/>
          <w:i/>
          <w:sz w:val="22"/>
          <w:szCs w:val="22"/>
          <w:lang w:val="ro-RO"/>
        </w:rPr>
        <w:t>uşor</w:t>
      </w:r>
      <w:proofErr w:type="spellEnd"/>
      <w:r w:rsidRPr="007921FE">
        <w:rPr>
          <w:rFonts w:ascii="Cambria" w:hAnsi="Cambria"/>
          <w:bCs/>
          <w:i/>
          <w:sz w:val="22"/>
          <w:szCs w:val="22"/>
          <w:lang w:val="ro-RO"/>
        </w:rPr>
        <w:t xml:space="preserve">, monorai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transportului urban, suburban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regional pe </w:t>
      </w:r>
      <w:proofErr w:type="spellStart"/>
      <w:r w:rsidRPr="007921FE">
        <w:rPr>
          <w:rFonts w:ascii="Cambria" w:hAnsi="Cambria"/>
          <w:bCs/>
          <w:i/>
          <w:sz w:val="22"/>
          <w:szCs w:val="22"/>
          <w:lang w:val="ro-RO"/>
        </w:rPr>
        <w:t>şine</w:t>
      </w:r>
      <w:proofErr w:type="spellEnd"/>
      <w:r w:rsidRPr="007921FE">
        <w:rPr>
          <w:rFonts w:ascii="Cambria" w:hAnsi="Cambria"/>
          <w:bCs/>
          <w:i/>
          <w:sz w:val="22"/>
          <w:szCs w:val="22"/>
          <w:lang w:val="ro-RO"/>
        </w:rPr>
        <w:t xml:space="preserve">, pe linii ferate industriale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pe căile ferate cu caracter de patrimoniu, de muzeu sau turistic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verificarea respectării acestor </w:t>
      </w:r>
      <w:proofErr w:type="spellStart"/>
      <w:r w:rsidRPr="007921FE">
        <w:rPr>
          <w:rFonts w:ascii="Cambria" w:hAnsi="Cambria"/>
          <w:bCs/>
          <w:i/>
          <w:sz w:val="22"/>
          <w:szCs w:val="22"/>
          <w:lang w:val="ro-RO"/>
        </w:rPr>
        <w:t>cerinţe</w:t>
      </w:r>
      <w:proofErr w:type="spellEnd"/>
      <w:r w:rsidRPr="007921FE">
        <w:rPr>
          <w:rFonts w:ascii="Cambria" w:hAnsi="Cambria"/>
          <w:bCs/>
          <w:sz w:val="22"/>
          <w:szCs w:val="22"/>
          <w:lang w:val="ro-RO"/>
        </w:rPr>
        <w:t xml:space="preserve"> </w:t>
      </w:r>
      <w:r w:rsidRPr="007921FE">
        <w:rPr>
          <w:rFonts w:ascii="Cambria" w:hAnsi="Cambria"/>
          <w:sz w:val="22"/>
          <w:szCs w:val="22"/>
          <w:lang w:val="ro-RO"/>
        </w:rPr>
        <w:t xml:space="preserve">și </w:t>
      </w:r>
      <w:r w:rsidRPr="007921FE">
        <w:rPr>
          <w:rFonts w:ascii="Cambria" w:hAnsi="Cambria"/>
          <w:i/>
          <w:sz w:val="22"/>
          <w:szCs w:val="22"/>
          <w:lang w:val="ro-RO"/>
        </w:rPr>
        <w:t xml:space="preserve">HG nr. 526/2025 </w:t>
      </w:r>
      <w:r w:rsidRPr="007921FE">
        <w:rPr>
          <w:rFonts w:ascii="Cambria" w:hAnsi="Cambria"/>
          <w:bCs/>
          <w:i/>
          <w:sz w:val="22"/>
          <w:szCs w:val="22"/>
          <w:lang w:val="ro-RO"/>
        </w:rPr>
        <w:t xml:space="preserve">privind </w:t>
      </w:r>
      <w:proofErr w:type="spellStart"/>
      <w:r w:rsidRPr="007921FE">
        <w:rPr>
          <w:rFonts w:ascii="Cambria" w:hAnsi="Cambria"/>
          <w:bCs/>
          <w:i/>
          <w:sz w:val="22"/>
          <w:szCs w:val="22"/>
          <w:lang w:val="ro-RO"/>
        </w:rPr>
        <w:t>cerinţele</w:t>
      </w:r>
      <w:proofErr w:type="spellEnd"/>
      <w:r w:rsidRPr="007921FE">
        <w:rPr>
          <w:rFonts w:ascii="Cambria" w:hAnsi="Cambria"/>
          <w:bCs/>
          <w:i/>
          <w:sz w:val="22"/>
          <w:szCs w:val="22"/>
          <w:lang w:val="ro-RO"/>
        </w:rPr>
        <w:t xml:space="preserve"> specifice pentru omologarea tehnică a produselor fabricate de operatorii economici în domeniul feroviar, transportului cu metroul, metroul </w:t>
      </w:r>
      <w:proofErr w:type="spellStart"/>
      <w:r w:rsidRPr="007921FE">
        <w:rPr>
          <w:rFonts w:ascii="Cambria" w:hAnsi="Cambria"/>
          <w:bCs/>
          <w:i/>
          <w:sz w:val="22"/>
          <w:szCs w:val="22"/>
          <w:lang w:val="ro-RO"/>
        </w:rPr>
        <w:t>uşor</w:t>
      </w:r>
      <w:proofErr w:type="spellEnd"/>
      <w:r w:rsidRPr="007921FE">
        <w:rPr>
          <w:rFonts w:ascii="Cambria" w:hAnsi="Cambria"/>
          <w:bCs/>
          <w:i/>
          <w:sz w:val="22"/>
          <w:szCs w:val="22"/>
          <w:lang w:val="ro-RO"/>
        </w:rPr>
        <w:t xml:space="preserve">, monorai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transportului urban, suburban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regional pe </w:t>
      </w:r>
      <w:proofErr w:type="spellStart"/>
      <w:r w:rsidRPr="007921FE">
        <w:rPr>
          <w:rFonts w:ascii="Cambria" w:hAnsi="Cambria"/>
          <w:bCs/>
          <w:i/>
          <w:sz w:val="22"/>
          <w:szCs w:val="22"/>
          <w:lang w:val="ro-RO"/>
        </w:rPr>
        <w:t>şine</w:t>
      </w:r>
      <w:proofErr w:type="spellEnd"/>
      <w:r w:rsidRPr="007921FE">
        <w:rPr>
          <w:rFonts w:ascii="Cambria" w:hAnsi="Cambria"/>
          <w:bCs/>
          <w:i/>
          <w:sz w:val="22"/>
          <w:szCs w:val="22"/>
          <w:lang w:val="ro-RO"/>
        </w:rPr>
        <w:t xml:space="preserve">, pe linii ferate industriale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pe căile ferate cu caracter de patrimoniu, de muzeu sau turistic </w:t>
      </w:r>
      <w:proofErr w:type="spellStart"/>
      <w:r w:rsidRPr="007921FE">
        <w:rPr>
          <w:rFonts w:ascii="Cambria" w:hAnsi="Cambria"/>
          <w:bCs/>
          <w:i/>
          <w:sz w:val="22"/>
          <w:szCs w:val="22"/>
          <w:lang w:val="ro-RO"/>
        </w:rPr>
        <w:t>şi</w:t>
      </w:r>
      <w:proofErr w:type="spellEnd"/>
      <w:r w:rsidRPr="007921FE">
        <w:rPr>
          <w:rFonts w:ascii="Cambria" w:hAnsi="Cambria"/>
          <w:bCs/>
          <w:i/>
          <w:sz w:val="22"/>
          <w:szCs w:val="22"/>
          <w:lang w:val="ro-RO"/>
        </w:rPr>
        <w:t xml:space="preserve"> verificarea respectării acestor </w:t>
      </w:r>
      <w:proofErr w:type="spellStart"/>
      <w:r w:rsidRPr="007921FE">
        <w:rPr>
          <w:rFonts w:ascii="Cambria" w:hAnsi="Cambria"/>
          <w:bCs/>
          <w:i/>
          <w:sz w:val="22"/>
          <w:szCs w:val="22"/>
          <w:lang w:val="ro-RO"/>
        </w:rPr>
        <w:t>cerinţe</w:t>
      </w:r>
      <w:proofErr w:type="spellEnd"/>
      <w:r w:rsidRPr="007921FE">
        <w:rPr>
          <w:rFonts w:ascii="Cambria" w:hAnsi="Cambria"/>
          <w:i/>
          <w:sz w:val="22"/>
          <w:szCs w:val="22"/>
          <w:lang w:val="ro-RO"/>
        </w:rPr>
        <w:t xml:space="preserve">, exclusiv pentru cele destinate </w:t>
      </w:r>
      <w:proofErr w:type="spellStart"/>
      <w:r w:rsidRPr="007921FE">
        <w:rPr>
          <w:rFonts w:ascii="Cambria" w:hAnsi="Cambria"/>
          <w:i/>
          <w:sz w:val="22"/>
          <w:szCs w:val="22"/>
          <w:lang w:val="ro-RO"/>
        </w:rPr>
        <w:t>interoperabilitatii</w:t>
      </w:r>
      <w:proofErr w:type="spellEnd"/>
      <w:r w:rsidRPr="007921FE">
        <w:rPr>
          <w:rFonts w:ascii="Cambria" w:hAnsi="Cambria"/>
          <w:i/>
          <w:sz w:val="22"/>
          <w:szCs w:val="22"/>
          <w:lang w:val="ro-RO"/>
        </w:rPr>
        <w:t>, cu modificările și completările ulterioare</w:t>
      </w:r>
      <w:r w:rsidRPr="007921FE">
        <w:rPr>
          <w:rFonts w:ascii="Cambria" w:hAnsi="Cambria"/>
          <w:sz w:val="22"/>
          <w:szCs w:val="22"/>
          <w:lang w:val="ro-RO"/>
        </w:rPr>
        <w:t>.</w:t>
      </w:r>
    </w:p>
    <w:p w14:paraId="662041B5" w14:textId="77777777" w:rsidR="007921FE" w:rsidRPr="007921FE" w:rsidRDefault="007921FE" w:rsidP="00A87FA3">
      <w:pPr>
        <w:numPr>
          <w:ilvl w:val="0"/>
          <w:numId w:val="29"/>
        </w:numPr>
        <w:spacing w:after="0"/>
        <w:ind w:left="993"/>
        <w:jc w:val="both"/>
        <w:rPr>
          <w:rFonts w:ascii="Cambria" w:hAnsi="Cambria"/>
          <w:sz w:val="22"/>
          <w:szCs w:val="22"/>
          <w:lang w:val="ro-RO"/>
        </w:rPr>
      </w:pPr>
      <w:r w:rsidRPr="007921FE">
        <w:rPr>
          <w:rFonts w:ascii="Cambria" w:hAnsi="Cambria"/>
          <w:sz w:val="22"/>
          <w:szCs w:val="22"/>
          <w:lang w:val="ro-RO"/>
        </w:rPr>
        <w:t xml:space="preserve">Toate materialele și echipamentele folosite, vor fi noi; </w:t>
      </w:r>
    </w:p>
    <w:p w14:paraId="7E85B203" w14:textId="77777777" w:rsidR="007921FE" w:rsidRPr="007921FE" w:rsidRDefault="007921FE" w:rsidP="00A87FA3">
      <w:pPr>
        <w:numPr>
          <w:ilvl w:val="0"/>
          <w:numId w:val="29"/>
        </w:numPr>
        <w:spacing w:after="0"/>
        <w:ind w:left="993"/>
        <w:jc w:val="both"/>
        <w:rPr>
          <w:rFonts w:ascii="Cambria" w:hAnsi="Cambria"/>
          <w:sz w:val="22"/>
          <w:szCs w:val="22"/>
          <w:lang w:val="ro-RO"/>
        </w:rPr>
      </w:pPr>
      <w:r w:rsidRPr="007921FE">
        <w:rPr>
          <w:rFonts w:ascii="Cambria" w:hAnsi="Cambria"/>
          <w:sz w:val="22"/>
          <w:szCs w:val="22"/>
          <w:lang w:val="ro-RO"/>
        </w:rPr>
        <w:t>Principalele materiale prevăzute a fi utilizate pentru Infrastructură și Suprastructură c.f. sunt:</w:t>
      </w:r>
    </w:p>
    <w:p w14:paraId="6A0B278E"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Șine;</w:t>
      </w:r>
    </w:p>
    <w:p w14:paraId="48F96633"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Traverse de beton compatibile cu tipul prinderii;</w:t>
      </w:r>
    </w:p>
    <w:p w14:paraId="22D296C9"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Prindere elastică;</w:t>
      </w:r>
    </w:p>
    <w:p w14:paraId="03EF51D9"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Aparate de cale;</w:t>
      </w:r>
    </w:p>
    <w:p w14:paraId="0F23A77C"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Piatră spartă;</w:t>
      </w:r>
    </w:p>
    <w:p w14:paraId="65DCF59E"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Material granular pentru substratul căii;</w:t>
      </w:r>
    </w:p>
    <w:p w14:paraId="68C7A9BA" w14:textId="77777777" w:rsidR="007921FE" w:rsidRPr="007921FE" w:rsidRDefault="007921FE" w:rsidP="00A87FA3">
      <w:pPr>
        <w:numPr>
          <w:ilvl w:val="0"/>
          <w:numId w:val="30"/>
        </w:numPr>
        <w:spacing w:after="0"/>
        <w:ind w:left="1276"/>
        <w:jc w:val="both"/>
        <w:rPr>
          <w:rFonts w:ascii="Cambria" w:hAnsi="Cambria"/>
          <w:sz w:val="22"/>
          <w:szCs w:val="22"/>
          <w:lang w:val="ro-RO"/>
        </w:rPr>
      </w:pPr>
      <w:r w:rsidRPr="007921FE">
        <w:rPr>
          <w:rFonts w:ascii="Cambria" w:hAnsi="Cambria"/>
          <w:sz w:val="22"/>
          <w:szCs w:val="22"/>
          <w:lang w:val="ro-RO"/>
        </w:rPr>
        <w:t>Material granular pentru terasamente;</w:t>
      </w:r>
    </w:p>
    <w:p w14:paraId="4EC74406" w14:textId="77777777" w:rsidR="007921FE" w:rsidRPr="007921FE" w:rsidRDefault="007921FE" w:rsidP="00A87FA3">
      <w:pPr>
        <w:numPr>
          <w:ilvl w:val="0"/>
          <w:numId w:val="30"/>
        </w:numPr>
        <w:spacing w:after="0"/>
        <w:ind w:left="1276"/>
        <w:jc w:val="both"/>
        <w:rPr>
          <w:rFonts w:ascii="Cambria" w:hAnsi="Cambria"/>
          <w:sz w:val="22"/>
          <w:szCs w:val="22"/>
          <w:lang w:val="ro-RO"/>
        </w:rPr>
      </w:pPr>
      <w:proofErr w:type="spellStart"/>
      <w:r w:rsidRPr="007921FE">
        <w:rPr>
          <w:rFonts w:ascii="Cambria" w:hAnsi="Cambria"/>
          <w:sz w:val="22"/>
          <w:szCs w:val="22"/>
          <w:lang w:val="ro-RO"/>
        </w:rPr>
        <w:t>Geogrile</w:t>
      </w:r>
      <w:proofErr w:type="spellEnd"/>
      <w:r w:rsidRPr="007921FE">
        <w:rPr>
          <w:rFonts w:ascii="Cambria" w:hAnsi="Cambria"/>
          <w:sz w:val="22"/>
          <w:szCs w:val="22"/>
          <w:lang w:val="ro-RO"/>
        </w:rPr>
        <w:t xml:space="preserve"> triaxiale;</w:t>
      </w:r>
    </w:p>
    <w:p w14:paraId="4D8972E5" w14:textId="77777777" w:rsidR="007921FE" w:rsidRPr="007921FE" w:rsidRDefault="007921FE" w:rsidP="00A87FA3">
      <w:pPr>
        <w:numPr>
          <w:ilvl w:val="0"/>
          <w:numId w:val="30"/>
        </w:numPr>
        <w:spacing w:after="0"/>
        <w:ind w:left="1276"/>
        <w:jc w:val="both"/>
        <w:rPr>
          <w:rFonts w:ascii="Cambria" w:hAnsi="Cambria"/>
          <w:sz w:val="22"/>
          <w:szCs w:val="22"/>
          <w:lang w:val="ro-RO"/>
        </w:rPr>
      </w:pPr>
      <w:proofErr w:type="spellStart"/>
      <w:r w:rsidRPr="007921FE">
        <w:rPr>
          <w:rFonts w:ascii="Cambria" w:hAnsi="Cambria"/>
          <w:sz w:val="22"/>
          <w:szCs w:val="22"/>
          <w:lang w:val="ro-RO"/>
        </w:rPr>
        <w:lastRenderedPageBreak/>
        <w:t>Geogrile</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uniaxiale</w:t>
      </w:r>
      <w:proofErr w:type="spellEnd"/>
      <w:r w:rsidRPr="007921FE">
        <w:rPr>
          <w:rFonts w:ascii="Cambria" w:hAnsi="Cambria"/>
          <w:sz w:val="22"/>
          <w:szCs w:val="22"/>
          <w:lang w:val="ro-RO"/>
        </w:rPr>
        <w:t>;</w:t>
      </w:r>
    </w:p>
    <w:p w14:paraId="2D09976E" w14:textId="77777777" w:rsidR="007921FE" w:rsidRPr="007921FE" w:rsidRDefault="007921FE" w:rsidP="00A87FA3">
      <w:pPr>
        <w:numPr>
          <w:ilvl w:val="0"/>
          <w:numId w:val="30"/>
        </w:numPr>
        <w:spacing w:after="0"/>
        <w:ind w:left="1276"/>
        <w:jc w:val="both"/>
        <w:rPr>
          <w:rFonts w:ascii="Cambria" w:hAnsi="Cambria"/>
          <w:sz w:val="22"/>
          <w:szCs w:val="22"/>
          <w:lang w:val="ro-RO"/>
        </w:rPr>
      </w:pPr>
      <w:proofErr w:type="spellStart"/>
      <w:r w:rsidRPr="007921FE">
        <w:rPr>
          <w:rFonts w:ascii="Cambria" w:hAnsi="Cambria"/>
          <w:sz w:val="22"/>
          <w:szCs w:val="22"/>
          <w:lang w:val="ro-RO"/>
        </w:rPr>
        <w:t>Geotextile</w:t>
      </w:r>
      <w:proofErr w:type="spellEnd"/>
      <w:r w:rsidRPr="007921FE">
        <w:rPr>
          <w:rFonts w:ascii="Cambria" w:hAnsi="Cambria"/>
          <w:sz w:val="22"/>
          <w:szCs w:val="22"/>
          <w:lang w:val="ro-RO"/>
        </w:rPr>
        <w:t xml:space="preserve"> cu rol de separare;</w:t>
      </w:r>
    </w:p>
    <w:p w14:paraId="64032170" w14:textId="77777777" w:rsidR="007921FE" w:rsidRPr="007921FE" w:rsidRDefault="007921FE" w:rsidP="00A87FA3">
      <w:pPr>
        <w:numPr>
          <w:ilvl w:val="0"/>
          <w:numId w:val="30"/>
        </w:numPr>
        <w:spacing w:after="0"/>
        <w:ind w:left="1276"/>
        <w:jc w:val="both"/>
        <w:rPr>
          <w:rFonts w:ascii="Cambria" w:hAnsi="Cambria"/>
          <w:sz w:val="22"/>
          <w:szCs w:val="22"/>
          <w:lang w:val="ro-RO"/>
        </w:rPr>
      </w:pPr>
      <w:proofErr w:type="spellStart"/>
      <w:r w:rsidRPr="007921FE">
        <w:rPr>
          <w:rFonts w:ascii="Cambria" w:hAnsi="Cambria"/>
          <w:sz w:val="22"/>
          <w:szCs w:val="22"/>
          <w:lang w:val="ro-RO"/>
        </w:rPr>
        <w:t>Geotextile</w:t>
      </w:r>
      <w:proofErr w:type="spellEnd"/>
      <w:r w:rsidRPr="007921FE">
        <w:rPr>
          <w:rFonts w:ascii="Cambria" w:hAnsi="Cambria"/>
          <w:sz w:val="22"/>
          <w:szCs w:val="22"/>
          <w:lang w:val="ro-RO"/>
        </w:rPr>
        <w:t xml:space="preserve"> cu rol de filtrare;</w:t>
      </w:r>
    </w:p>
    <w:p w14:paraId="6726B4A7" w14:textId="77777777" w:rsidR="007921FE" w:rsidRPr="007921FE" w:rsidRDefault="007921FE" w:rsidP="00A87FA3">
      <w:pPr>
        <w:numPr>
          <w:ilvl w:val="0"/>
          <w:numId w:val="29"/>
        </w:numPr>
        <w:spacing w:after="0"/>
        <w:ind w:left="993"/>
        <w:jc w:val="both"/>
        <w:rPr>
          <w:rFonts w:ascii="Cambria" w:hAnsi="Cambria"/>
          <w:sz w:val="22"/>
          <w:szCs w:val="22"/>
          <w:lang w:val="ro-RO"/>
        </w:rPr>
      </w:pPr>
      <w:r w:rsidRPr="007921FE">
        <w:rPr>
          <w:rFonts w:ascii="Cambria" w:hAnsi="Cambria"/>
          <w:sz w:val="22"/>
          <w:szCs w:val="22"/>
          <w:lang w:val="ro-RO"/>
        </w:rPr>
        <w:t>Principalele materiale prevăzute a fi utilizate pentru peroane sunt:</w:t>
      </w:r>
    </w:p>
    <w:p w14:paraId="52ED6B3E" w14:textId="77777777" w:rsidR="007921FE" w:rsidRPr="007921FE" w:rsidRDefault="007921FE" w:rsidP="00A87FA3">
      <w:pPr>
        <w:numPr>
          <w:ilvl w:val="0"/>
          <w:numId w:val="31"/>
        </w:numPr>
        <w:spacing w:after="0"/>
        <w:ind w:left="1276"/>
        <w:jc w:val="both"/>
        <w:rPr>
          <w:rFonts w:ascii="Cambria" w:hAnsi="Cambria"/>
          <w:sz w:val="22"/>
          <w:szCs w:val="22"/>
          <w:lang w:val="ro-RO"/>
        </w:rPr>
      </w:pPr>
      <w:r w:rsidRPr="007921FE">
        <w:rPr>
          <w:rFonts w:ascii="Cambria" w:hAnsi="Cambria"/>
          <w:sz w:val="22"/>
          <w:szCs w:val="22"/>
          <w:lang w:val="ro-RO"/>
        </w:rPr>
        <w:t>Beton;</w:t>
      </w:r>
    </w:p>
    <w:p w14:paraId="79381E09" w14:textId="77777777" w:rsidR="007921FE" w:rsidRPr="007921FE" w:rsidRDefault="007921FE" w:rsidP="00A87FA3">
      <w:pPr>
        <w:numPr>
          <w:ilvl w:val="0"/>
          <w:numId w:val="31"/>
        </w:numPr>
        <w:spacing w:after="0"/>
        <w:ind w:left="1276"/>
        <w:jc w:val="both"/>
        <w:rPr>
          <w:rFonts w:ascii="Cambria" w:hAnsi="Cambria"/>
          <w:sz w:val="22"/>
          <w:szCs w:val="22"/>
          <w:lang w:val="ro-RO"/>
        </w:rPr>
      </w:pPr>
      <w:r w:rsidRPr="007921FE">
        <w:rPr>
          <w:rFonts w:ascii="Cambria" w:hAnsi="Cambria"/>
          <w:sz w:val="22"/>
          <w:szCs w:val="22"/>
          <w:lang w:val="ro-RO"/>
        </w:rPr>
        <w:t>Armături;</w:t>
      </w:r>
    </w:p>
    <w:p w14:paraId="78E52A6A" w14:textId="77777777" w:rsidR="007921FE" w:rsidRPr="007921FE" w:rsidRDefault="007921FE" w:rsidP="00A87FA3">
      <w:pPr>
        <w:numPr>
          <w:ilvl w:val="0"/>
          <w:numId w:val="31"/>
        </w:numPr>
        <w:spacing w:after="0"/>
        <w:ind w:left="1276"/>
        <w:jc w:val="both"/>
        <w:rPr>
          <w:rFonts w:ascii="Cambria" w:hAnsi="Cambria"/>
          <w:sz w:val="22"/>
          <w:szCs w:val="22"/>
          <w:lang w:val="ro-RO"/>
        </w:rPr>
      </w:pPr>
      <w:r w:rsidRPr="007921FE">
        <w:rPr>
          <w:rFonts w:ascii="Cambria" w:hAnsi="Cambria"/>
          <w:sz w:val="22"/>
          <w:szCs w:val="22"/>
          <w:lang w:val="ro-RO"/>
        </w:rPr>
        <w:t>Finisaje etc.</w:t>
      </w:r>
    </w:p>
    <w:p w14:paraId="0A991AF9" w14:textId="77777777" w:rsidR="007921FE" w:rsidRPr="007921FE" w:rsidRDefault="007921FE" w:rsidP="00A87FA3">
      <w:pPr>
        <w:numPr>
          <w:ilvl w:val="0"/>
          <w:numId w:val="29"/>
        </w:numPr>
        <w:spacing w:after="0"/>
        <w:ind w:left="993"/>
        <w:jc w:val="both"/>
        <w:rPr>
          <w:rFonts w:ascii="Cambria" w:hAnsi="Cambria"/>
          <w:sz w:val="22"/>
          <w:szCs w:val="22"/>
          <w:lang w:val="ro-RO"/>
        </w:rPr>
      </w:pPr>
      <w:r w:rsidRPr="007921FE">
        <w:rPr>
          <w:rFonts w:ascii="Cambria" w:hAnsi="Cambria"/>
          <w:sz w:val="22"/>
          <w:szCs w:val="22"/>
          <w:lang w:val="ro-RO"/>
        </w:rPr>
        <w:t>Principalele materiale prevăzute a fi utilizate pentru Semnalizare și Telecomunicații sunt:</w:t>
      </w:r>
    </w:p>
    <w:p w14:paraId="2EAC7CAD" w14:textId="77777777" w:rsidR="007921FE" w:rsidRPr="007921FE" w:rsidRDefault="007921FE" w:rsidP="00A87FA3">
      <w:pPr>
        <w:numPr>
          <w:ilvl w:val="0"/>
          <w:numId w:val="32"/>
        </w:numPr>
        <w:spacing w:after="0"/>
        <w:ind w:left="1276"/>
        <w:jc w:val="both"/>
        <w:rPr>
          <w:rFonts w:ascii="Cambria" w:hAnsi="Cambria"/>
          <w:sz w:val="22"/>
          <w:szCs w:val="22"/>
          <w:lang w:val="ro-RO"/>
        </w:rPr>
      </w:pPr>
      <w:r w:rsidRPr="007921FE">
        <w:rPr>
          <w:rFonts w:ascii="Cambria" w:hAnsi="Cambria"/>
          <w:sz w:val="22"/>
          <w:szCs w:val="22"/>
          <w:lang w:val="ro-RO"/>
        </w:rPr>
        <w:t>Cabluri de semnalizare din cupru;</w:t>
      </w:r>
    </w:p>
    <w:p w14:paraId="2A37D7DC" w14:textId="77777777" w:rsidR="007921FE" w:rsidRPr="007921FE" w:rsidRDefault="007921FE" w:rsidP="00A87FA3">
      <w:pPr>
        <w:numPr>
          <w:ilvl w:val="0"/>
          <w:numId w:val="32"/>
        </w:numPr>
        <w:spacing w:after="0"/>
        <w:ind w:left="1276"/>
        <w:jc w:val="both"/>
        <w:rPr>
          <w:rFonts w:ascii="Cambria" w:hAnsi="Cambria"/>
          <w:sz w:val="22"/>
          <w:szCs w:val="22"/>
          <w:lang w:val="ro-RO"/>
        </w:rPr>
      </w:pPr>
      <w:r w:rsidRPr="007921FE">
        <w:rPr>
          <w:rFonts w:ascii="Cambria" w:hAnsi="Cambria"/>
          <w:sz w:val="22"/>
          <w:szCs w:val="22"/>
          <w:lang w:val="ro-RO"/>
        </w:rPr>
        <w:t>Cabluri de fibră optică;</w:t>
      </w:r>
    </w:p>
    <w:p w14:paraId="3B60D2B0" w14:textId="77777777" w:rsidR="007921FE" w:rsidRPr="007921FE" w:rsidRDefault="007921FE" w:rsidP="00A87FA3">
      <w:pPr>
        <w:numPr>
          <w:ilvl w:val="0"/>
          <w:numId w:val="32"/>
        </w:numPr>
        <w:spacing w:after="0"/>
        <w:ind w:left="1276"/>
        <w:jc w:val="both"/>
        <w:rPr>
          <w:rFonts w:ascii="Cambria" w:hAnsi="Cambria"/>
          <w:sz w:val="22"/>
          <w:szCs w:val="22"/>
          <w:lang w:val="ro-RO"/>
        </w:rPr>
      </w:pPr>
      <w:r w:rsidRPr="007921FE">
        <w:rPr>
          <w:rFonts w:ascii="Cambria" w:hAnsi="Cambria"/>
          <w:sz w:val="22"/>
          <w:szCs w:val="22"/>
          <w:lang w:val="ro-RO"/>
        </w:rPr>
        <w:t xml:space="preserve">Cutii de joncțiune și distribuție din </w:t>
      </w:r>
      <w:proofErr w:type="spellStart"/>
      <w:r w:rsidRPr="007921FE">
        <w:rPr>
          <w:rFonts w:ascii="Cambria" w:hAnsi="Cambria"/>
          <w:sz w:val="22"/>
          <w:szCs w:val="22"/>
          <w:lang w:val="ro-RO"/>
        </w:rPr>
        <w:t>policarbonat</w:t>
      </w:r>
      <w:proofErr w:type="spellEnd"/>
      <w:r w:rsidRPr="007921FE">
        <w:rPr>
          <w:rFonts w:ascii="Cambria" w:hAnsi="Cambria"/>
          <w:sz w:val="22"/>
          <w:szCs w:val="22"/>
          <w:lang w:val="ro-RO"/>
        </w:rPr>
        <w:t>.</w:t>
      </w:r>
    </w:p>
    <w:p w14:paraId="0C7F7385" w14:textId="77777777" w:rsidR="007921FE" w:rsidRPr="007921FE" w:rsidRDefault="007921FE" w:rsidP="007921FE">
      <w:pPr>
        <w:spacing w:after="0"/>
        <w:jc w:val="both"/>
        <w:rPr>
          <w:rFonts w:ascii="Cambria" w:hAnsi="Cambria"/>
          <w:sz w:val="22"/>
          <w:szCs w:val="22"/>
          <w:lang w:val="ro-RO"/>
        </w:rPr>
      </w:pPr>
    </w:p>
    <w:p w14:paraId="107F7708" w14:textId="77777777" w:rsidR="007921FE" w:rsidRDefault="007921FE" w:rsidP="007921FE">
      <w:pPr>
        <w:numPr>
          <w:ilvl w:val="1"/>
          <w:numId w:val="17"/>
        </w:numPr>
        <w:spacing w:after="0"/>
        <w:jc w:val="both"/>
        <w:rPr>
          <w:rFonts w:ascii="Cambria" w:hAnsi="Cambria"/>
          <w:b/>
          <w:sz w:val="22"/>
          <w:szCs w:val="22"/>
          <w:lang w:val="ro-RO"/>
        </w:rPr>
      </w:pPr>
      <w:bookmarkStart w:id="3" w:name="_Hlk213323715"/>
      <w:bookmarkEnd w:id="3"/>
      <w:r w:rsidRPr="007921FE">
        <w:rPr>
          <w:rFonts w:ascii="Cambria" w:hAnsi="Cambria"/>
          <w:b/>
          <w:sz w:val="22"/>
          <w:szCs w:val="22"/>
          <w:lang w:val="ro-RO"/>
        </w:rPr>
        <w:t xml:space="preserve">Lucrările pregătitoare, de </w:t>
      </w:r>
      <w:proofErr w:type="spellStart"/>
      <w:r w:rsidRPr="007921FE">
        <w:rPr>
          <w:rFonts w:ascii="Cambria" w:hAnsi="Cambria"/>
          <w:b/>
          <w:sz w:val="22"/>
          <w:szCs w:val="22"/>
          <w:lang w:val="ro-RO"/>
        </w:rPr>
        <w:t>bazã</w:t>
      </w:r>
      <w:proofErr w:type="spellEnd"/>
      <w:r w:rsidRPr="007921FE">
        <w:rPr>
          <w:rFonts w:ascii="Cambria" w:hAnsi="Cambria"/>
          <w:b/>
          <w:sz w:val="22"/>
          <w:szCs w:val="22"/>
          <w:lang w:val="ro-RO"/>
        </w:rPr>
        <w:t xml:space="preserve"> </w:t>
      </w:r>
      <w:proofErr w:type="spellStart"/>
      <w:r w:rsidRPr="007921FE">
        <w:rPr>
          <w:rFonts w:ascii="Cambria" w:hAnsi="Cambria"/>
          <w:b/>
          <w:sz w:val="22"/>
          <w:szCs w:val="22"/>
          <w:lang w:val="ro-RO"/>
        </w:rPr>
        <w:t>şi</w:t>
      </w:r>
      <w:proofErr w:type="spellEnd"/>
      <w:r w:rsidRPr="007921FE">
        <w:rPr>
          <w:rFonts w:ascii="Cambria" w:hAnsi="Cambria"/>
          <w:b/>
          <w:sz w:val="22"/>
          <w:szCs w:val="22"/>
          <w:lang w:val="ro-RO"/>
        </w:rPr>
        <w:t xml:space="preserve"> de consolidare/finisare necesare de executat pentru atingerea parametrilor tehnici </w:t>
      </w:r>
      <w:proofErr w:type="spellStart"/>
      <w:r w:rsidRPr="007921FE">
        <w:rPr>
          <w:rFonts w:ascii="Cambria" w:hAnsi="Cambria"/>
          <w:b/>
          <w:sz w:val="22"/>
          <w:szCs w:val="22"/>
          <w:lang w:val="ro-RO"/>
        </w:rPr>
        <w:t>prevăzuţi</w:t>
      </w:r>
      <w:proofErr w:type="spellEnd"/>
    </w:p>
    <w:p w14:paraId="11915EC9" w14:textId="77777777" w:rsidR="00A87FA3" w:rsidRPr="007921FE" w:rsidRDefault="00A87FA3" w:rsidP="00A87FA3">
      <w:pPr>
        <w:spacing w:after="0"/>
        <w:ind w:left="525"/>
        <w:jc w:val="both"/>
        <w:rPr>
          <w:rFonts w:ascii="Cambria" w:hAnsi="Cambria"/>
          <w:b/>
          <w:sz w:val="22"/>
          <w:szCs w:val="22"/>
          <w:lang w:val="ro-RO"/>
        </w:rPr>
      </w:pPr>
    </w:p>
    <w:p w14:paraId="05062CDA" w14:textId="77777777" w:rsidR="007921FE" w:rsidRPr="007921FE" w:rsidRDefault="007921FE" w:rsidP="00A87FA3">
      <w:pPr>
        <w:numPr>
          <w:ilvl w:val="0"/>
          <w:numId w:val="33"/>
        </w:numPr>
        <w:spacing w:after="0"/>
        <w:ind w:left="993"/>
        <w:jc w:val="both"/>
        <w:rPr>
          <w:rFonts w:ascii="Cambria" w:hAnsi="Cambria"/>
          <w:sz w:val="22"/>
          <w:szCs w:val="22"/>
          <w:lang w:val="ro-RO"/>
        </w:rPr>
      </w:pPr>
      <w:r w:rsidRPr="007921FE">
        <w:rPr>
          <w:rFonts w:ascii="Cambria" w:hAnsi="Cambria"/>
          <w:sz w:val="22"/>
          <w:szCs w:val="22"/>
          <w:lang w:val="ro-RO"/>
        </w:rPr>
        <w:t>Lucrări pregătitoare și organizarea șantierului</w:t>
      </w:r>
    </w:p>
    <w:p w14:paraId="58F34A7C" w14:textId="77777777" w:rsidR="007921FE" w:rsidRPr="007921FE" w:rsidRDefault="007921FE" w:rsidP="00A87FA3">
      <w:pPr>
        <w:numPr>
          <w:ilvl w:val="0"/>
          <w:numId w:val="34"/>
        </w:numPr>
        <w:spacing w:after="0"/>
        <w:ind w:left="1276"/>
        <w:jc w:val="both"/>
        <w:rPr>
          <w:rFonts w:ascii="Cambria" w:hAnsi="Cambria"/>
          <w:sz w:val="22"/>
          <w:szCs w:val="22"/>
          <w:lang w:val="ro-RO"/>
        </w:rPr>
      </w:pPr>
      <w:r w:rsidRPr="007921FE">
        <w:rPr>
          <w:rFonts w:ascii="Cambria" w:hAnsi="Cambria"/>
          <w:sz w:val="22"/>
          <w:szCs w:val="22"/>
          <w:lang w:val="ro-RO"/>
        </w:rPr>
        <w:t>Organizarea și amenajarea șantierului, inclusiv drumurile de acces temporare și facilitățile necesare.</w:t>
      </w:r>
    </w:p>
    <w:p w14:paraId="087D6618" w14:textId="77777777" w:rsidR="007921FE" w:rsidRPr="007921FE" w:rsidRDefault="007921FE" w:rsidP="00A87FA3">
      <w:pPr>
        <w:numPr>
          <w:ilvl w:val="0"/>
          <w:numId w:val="34"/>
        </w:numPr>
        <w:spacing w:after="0"/>
        <w:ind w:left="1276"/>
        <w:jc w:val="both"/>
        <w:rPr>
          <w:rFonts w:ascii="Cambria" w:hAnsi="Cambria"/>
          <w:sz w:val="22"/>
          <w:szCs w:val="22"/>
          <w:lang w:val="ro-RO"/>
        </w:rPr>
      </w:pPr>
      <w:r w:rsidRPr="007921FE">
        <w:rPr>
          <w:rFonts w:ascii="Cambria" w:hAnsi="Cambria"/>
          <w:sz w:val="22"/>
          <w:szCs w:val="22"/>
          <w:lang w:val="ro-RO"/>
        </w:rPr>
        <w:t>Lucrări de descărcare arheologică pentru asigurarea respectării reglementărilor privind protejarea patrimoniului cultural.</w:t>
      </w:r>
    </w:p>
    <w:p w14:paraId="4DC26189" w14:textId="77777777" w:rsidR="007921FE" w:rsidRPr="007921FE" w:rsidRDefault="007921FE" w:rsidP="00A87FA3">
      <w:pPr>
        <w:numPr>
          <w:ilvl w:val="0"/>
          <w:numId w:val="34"/>
        </w:numPr>
        <w:spacing w:after="0"/>
        <w:ind w:left="1276"/>
        <w:jc w:val="both"/>
        <w:rPr>
          <w:rFonts w:ascii="Cambria" w:hAnsi="Cambria"/>
          <w:sz w:val="22"/>
          <w:szCs w:val="22"/>
          <w:lang w:val="ro-RO"/>
        </w:rPr>
      </w:pPr>
      <w:r w:rsidRPr="007921FE">
        <w:rPr>
          <w:rFonts w:ascii="Cambria" w:hAnsi="Cambria"/>
          <w:sz w:val="22"/>
          <w:szCs w:val="22"/>
          <w:lang w:val="ro-RO"/>
        </w:rPr>
        <w:t>Relocarea utilităților existente (rețele electrice, telecomunicații, conducte de apă și canalizare) afectate de proiect.</w:t>
      </w:r>
    </w:p>
    <w:p w14:paraId="3524B52A" w14:textId="77777777" w:rsidR="007921FE" w:rsidRPr="007921FE" w:rsidRDefault="007921FE" w:rsidP="00A87FA3">
      <w:pPr>
        <w:numPr>
          <w:ilvl w:val="0"/>
          <w:numId w:val="33"/>
        </w:numPr>
        <w:spacing w:after="0"/>
        <w:ind w:left="993"/>
        <w:jc w:val="both"/>
        <w:rPr>
          <w:rFonts w:ascii="Cambria" w:hAnsi="Cambria"/>
          <w:sz w:val="22"/>
          <w:szCs w:val="22"/>
          <w:lang w:val="ro-RO"/>
        </w:rPr>
      </w:pPr>
      <w:r w:rsidRPr="007921FE">
        <w:rPr>
          <w:rFonts w:ascii="Cambria" w:hAnsi="Cambria"/>
          <w:sz w:val="22"/>
          <w:szCs w:val="22"/>
          <w:lang w:val="ro-RO"/>
        </w:rPr>
        <w:t>Lucrări de bază</w:t>
      </w:r>
    </w:p>
    <w:p w14:paraId="5C46D16A" w14:textId="77777777" w:rsidR="007921FE" w:rsidRPr="007921FE" w:rsidRDefault="007921FE" w:rsidP="00A87FA3">
      <w:pPr>
        <w:numPr>
          <w:ilvl w:val="0"/>
          <w:numId w:val="35"/>
        </w:numPr>
        <w:spacing w:after="0"/>
        <w:ind w:left="1276"/>
        <w:jc w:val="both"/>
        <w:rPr>
          <w:rFonts w:ascii="Cambria" w:hAnsi="Cambria"/>
          <w:sz w:val="22"/>
          <w:szCs w:val="22"/>
          <w:lang w:val="ro-RO"/>
        </w:rPr>
      </w:pPr>
      <w:r w:rsidRPr="007921FE">
        <w:rPr>
          <w:rFonts w:ascii="Cambria" w:hAnsi="Cambria"/>
          <w:sz w:val="22"/>
          <w:szCs w:val="22"/>
          <w:lang w:val="ro-RO"/>
        </w:rPr>
        <w:t>Lucrări de suprastructură, terasamente și consolidări:</w:t>
      </w:r>
    </w:p>
    <w:p w14:paraId="23DCC273" w14:textId="77777777" w:rsidR="007921FE" w:rsidRPr="007921FE" w:rsidRDefault="007921FE" w:rsidP="00A87FA3">
      <w:pPr>
        <w:numPr>
          <w:ilvl w:val="0"/>
          <w:numId w:val="35"/>
        </w:numPr>
        <w:spacing w:after="0"/>
        <w:ind w:left="1276"/>
        <w:jc w:val="both"/>
        <w:rPr>
          <w:rFonts w:ascii="Cambria" w:hAnsi="Cambria"/>
          <w:sz w:val="22"/>
          <w:szCs w:val="22"/>
          <w:lang w:val="ro-RO"/>
        </w:rPr>
      </w:pPr>
      <w:r w:rsidRPr="007921FE">
        <w:rPr>
          <w:rFonts w:ascii="Cambria" w:hAnsi="Cambria"/>
          <w:sz w:val="22"/>
          <w:szCs w:val="22"/>
          <w:lang w:val="ro-RO"/>
        </w:rPr>
        <w:t>Înlocuirea suprastructurii liniei CF (șine, traverse, prinderi).</w:t>
      </w:r>
    </w:p>
    <w:p w14:paraId="671C81AD" w14:textId="77777777" w:rsidR="007921FE" w:rsidRPr="007921FE" w:rsidRDefault="007921FE" w:rsidP="00A87FA3">
      <w:pPr>
        <w:numPr>
          <w:ilvl w:val="0"/>
          <w:numId w:val="35"/>
        </w:numPr>
        <w:spacing w:after="0"/>
        <w:ind w:left="1276"/>
        <w:jc w:val="both"/>
        <w:rPr>
          <w:rFonts w:ascii="Cambria" w:hAnsi="Cambria"/>
          <w:sz w:val="22"/>
          <w:szCs w:val="22"/>
          <w:lang w:val="ro-RO"/>
        </w:rPr>
      </w:pPr>
      <w:r w:rsidRPr="007921FE">
        <w:rPr>
          <w:rFonts w:ascii="Cambria" w:hAnsi="Cambria"/>
          <w:sz w:val="22"/>
          <w:szCs w:val="22"/>
          <w:lang w:val="ro-RO"/>
        </w:rPr>
        <w:t>Reabilitarea sistemelor de semnalizare feroviară (SCB) și telecomunicații:</w:t>
      </w:r>
    </w:p>
    <w:p w14:paraId="4BA7CA20" w14:textId="77777777" w:rsidR="007921FE" w:rsidRPr="007921FE" w:rsidRDefault="007921FE" w:rsidP="00A87FA3">
      <w:pPr>
        <w:numPr>
          <w:ilvl w:val="0"/>
          <w:numId w:val="35"/>
        </w:numPr>
        <w:spacing w:after="0"/>
        <w:ind w:left="1276"/>
        <w:jc w:val="both"/>
        <w:rPr>
          <w:rFonts w:ascii="Cambria" w:hAnsi="Cambria"/>
          <w:sz w:val="22"/>
          <w:szCs w:val="22"/>
          <w:lang w:val="ro-RO"/>
        </w:rPr>
      </w:pPr>
      <w:r w:rsidRPr="007921FE">
        <w:rPr>
          <w:rFonts w:ascii="Cambria" w:hAnsi="Cambria"/>
          <w:sz w:val="22"/>
          <w:szCs w:val="22"/>
          <w:lang w:val="ro-RO"/>
        </w:rPr>
        <w:t>Intervenții la instalațiile de siguranță feroviară (semnalizare, SCB) conform devizului CFR.</w:t>
      </w:r>
    </w:p>
    <w:p w14:paraId="7F020643" w14:textId="77777777" w:rsidR="007921FE" w:rsidRPr="007921FE" w:rsidRDefault="007921FE" w:rsidP="00A87FA3">
      <w:pPr>
        <w:numPr>
          <w:ilvl w:val="0"/>
          <w:numId w:val="35"/>
        </w:numPr>
        <w:spacing w:after="0"/>
        <w:ind w:left="1276"/>
        <w:jc w:val="both"/>
        <w:rPr>
          <w:rFonts w:ascii="Cambria" w:hAnsi="Cambria"/>
          <w:sz w:val="22"/>
          <w:szCs w:val="22"/>
          <w:lang w:val="ro-RO"/>
        </w:rPr>
      </w:pPr>
      <w:r w:rsidRPr="007921FE">
        <w:rPr>
          <w:rFonts w:ascii="Cambria" w:hAnsi="Cambria"/>
          <w:sz w:val="22"/>
          <w:szCs w:val="22"/>
          <w:lang w:val="ro-RO"/>
        </w:rPr>
        <w:t>Lucrări de telecomunicații.</w:t>
      </w:r>
    </w:p>
    <w:p w14:paraId="0BB733FA" w14:textId="77777777" w:rsidR="007921FE" w:rsidRPr="007921FE" w:rsidRDefault="007921FE" w:rsidP="00A87FA3">
      <w:pPr>
        <w:numPr>
          <w:ilvl w:val="0"/>
          <w:numId w:val="33"/>
        </w:numPr>
        <w:spacing w:after="0"/>
        <w:ind w:left="993"/>
        <w:jc w:val="both"/>
        <w:rPr>
          <w:rFonts w:ascii="Cambria" w:hAnsi="Cambria"/>
          <w:sz w:val="22"/>
          <w:szCs w:val="22"/>
          <w:lang w:val="ro-RO"/>
        </w:rPr>
      </w:pPr>
      <w:r w:rsidRPr="007921FE">
        <w:rPr>
          <w:rFonts w:ascii="Cambria" w:hAnsi="Cambria"/>
          <w:sz w:val="22"/>
          <w:szCs w:val="22"/>
          <w:lang w:val="ro-RO"/>
        </w:rPr>
        <w:t>Lucrări de finisare</w:t>
      </w:r>
    </w:p>
    <w:p w14:paraId="0E51A60F" w14:textId="77777777" w:rsidR="007921FE" w:rsidRPr="007921FE" w:rsidRDefault="007921FE" w:rsidP="00A87FA3">
      <w:pPr>
        <w:numPr>
          <w:ilvl w:val="0"/>
          <w:numId w:val="36"/>
        </w:numPr>
        <w:spacing w:after="0"/>
        <w:ind w:left="1276"/>
        <w:jc w:val="both"/>
        <w:rPr>
          <w:rFonts w:ascii="Cambria" w:hAnsi="Cambria"/>
          <w:sz w:val="22"/>
          <w:szCs w:val="22"/>
          <w:lang w:val="ro-RO"/>
        </w:rPr>
      </w:pPr>
      <w:r w:rsidRPr="007921FE">
        <w:rPr>
          <w:rFonts w:ascii="Cambria" w:hAnsi="Cambria"/>
          <w:sz w:val="22"/>
          <w:szCs w:val="22"/>
          <w:lang w:val="ro-RO"/>
        </w:rPr>
        <w:t>Amenajarea drumurilor de acces și reabilitarea trecerilor la nivel.</w:t>
      </w:r>
    </w:p>
    <w:p w14:paraId="6D5C55AD" w14:textId="77777777" w:rsidR="007921FE" w:rsidRPr="007921FE" w:rsidRDefault="007921FE" w:rsidP="00A87FA3">
      <w:pPr>
        <w:numPr>
          <w:ilvl w:val="0"/>
          <w:numId w:val="36"/>
        </w:numPr>
        <w:spacing w:after="0"/>
        <w:ind w:left="1276"/>
        <w:jc w:val="both"/>
        <w:rPr>
          <w:rFonts w:ascii="Cambria" w:hAnsi="Cambria"/>
          <w:sz w:val="22"/>
          <w:szCs w:val="22"/>
          <w:lang w:val="ro-RO"/>
        </w:rPr>
      </w:pPr>
      <w:r w:rsidRPr="007921FE">
        <w:rPr>
          <w:rFonts w:ascii="Cambria" w:hAnsi="Cambria"/>
          <w:sz w:val="22"/>
          <w:szCs w:val="22"/>
          <w:lang w:val="ro-RO"/>
        </w:rPr>
        <w:t>Realizarea marcajelor și a semnalizării pentru siguranța traficului feroviar și rutier.</w:t>
      </w:r>
    </w:p>
    <w:p w14:paraId="0A4FD1F3" w14:textId="77777777" w:rsidR="007921FE" w:rsidRPr="007921FE" w:rsidRDefault="007921FE" w:rsidP="00A87FA3">
      <w:pPr>
        <w:numPr>
          <w:ilvl w:val="0"/>
          <w:numId w:val="36"/>
        </w:numPr>
        <w:spacing w:after="0"/>
        <w:ind w:left="1276"/>
        <w:jc w:val="both"/>
        <w:rPr>
          <w:rFonts w:ascii="Cambria" w:hAnsi="Cambria"/>
          <w:sz w:val="22"/>
          <w:szCs w:val="22"/>
          <w:lang w:val="ro-RO"/>
        </w:rPr>
      </w:pPr>
      <w:r w:rsidRPr="007921FE">
        <w:rPr>
          <w:rFonts w:ascii="Cambria" w:hAnsi="Cambria"/>
          <w:sz w:val="22"/>
          <w:szCs w:val="22"/>
          <w:lang w:val="ro-RO"/>
        </w:rPr>
        <w:t>Refacerea spațiilor verzi și a elementelor peisagistice din vecinătatea infrastructurii.</w:t>
      </w:r>
    </w:p>
    <w:p w14:paraId="333613BF" w14:textId="77777777" w:rsidR="007921FE" w:rsidRPr="007921FE" w:rsidRDefault="007921FE" w:rsidP="007921FE">
      <w:pPr>
        <w:spacing w:after="0"/>
        <w:jc w:val="both"/>
        <w:rPr>
          <w:rFonts w:ascii="Cambria" w:hAnsi="Cambria"/>
          <w:b/>
          <w:sz w:val="22"/>
          <w:szCs w:val="22"/>
          <w:lang w:val="ro-RO"/>
        </w:rPr>
      </w:pPr>
    </w:p>
    <w:p w14:paraId="3CA05044" w14:textId="77777777" w:rsidR="007921FE" w:rsidRDefault="007921FE" w:rsidP="007921FE">
      <w:pPr>
        <w:numPr>
          <w:ilvl w:val="1"/>
          <w:numId w:val="17"/>
        </w:numPr>
        <w:spacing w:after="0"/>
        <w:jc w:val="both"/>
        <w:rPr>
          <w:rFonts w:ascii="Cambria" w:hAnsi="Cambria"/>
          <w:b/>
          <w:sz w:val="22"/>
          <w:szCs w:val="22"/>
          <w:lang w:val="ro-RO"/>
        </w:rPr>
      </w:pPr>
      <w:r w:rsidRPr="007921FE">
        <w:rPr>
          <w:rFonts w:ascii="Cambria" w:hAnsi="Cambria"/>
          <w:b/>
          <w:sz w:val="22"/>
          <w:szCs w:val="22"/>
          <w:lang w:val="ro-RO"/>
        </w:rPr>
        <w:t>Complementaritatea lucrărilor</w:t>
      </w:r>
    </w:p>
    <w:p w14:paraId="26ECF685" w14:textId="77777777" w:rsidR="00A87FA3" w:rsidRPr="007921FE" w:rsidRDefault="00A87FA3" w:rsidP="00A87FA3">
      <w:pPr>
        <w:spacing w:after="0"/>
        <w:ind w:left="525"/>
        <w:jc w:val="both"/>
        <w:rPr>
          <w:rFonts w:ascii="Cambria" w:hAnsi="Cambria"/>
          <w:b/>
          <w:sz w:val="22"/>
          <w:szCs w:val="22"/>
          <w:lang w:val="ro-RO"/>
        </w:rPr>
      </w:pPr>
    </w:p>
    <w:p w14:paraId="6D341E49"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Principalele categorii de lucrări ce vor fi realizate în cadrul proiectului:</w:t>
      </w:r>
    </w:p>
    <w:p w14:paraId="037AD1B5"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Înlocuirea suprastructurii și infrastructurii liniei cf;</w:t>
      </w:r>
    </w:p>
    <w:p w14:paraId="19CBB18C" w14:textId="77777777" w:rsidR="007921FE" w:rsidRPr="007921FE" w:rsidRDefault="007921FE" w:rsidP="00A87FA3">
      <w:pPr>
        <w:numPr>
          <w:ilvl w:val="0"/>
          <w:numId w:val="18"/>
        </w:numPr>
        <w:spacing w:after="0"/>
        <w:ind w:left="993"/>
        <w:jc w:val="both"/>
        <w:rPr>
          <w:rFonts w:ascii="Cambria" w:hAnsi="Cambria"/>
          <w:sz w:val="22"/>
          <w:szCs w:val="22"/>
          <w:lang w:val="ro-RO"/>
        </w:rPr>
      </w:pPr>
      <w:bookmarkStart w:id="4" w:name="OLE_LINK2"/>
      <w:r w:rsidRPr="007921FE">
        <w:rPr>
          <w:rFonts w:ascii="Cambria" w:hAnsi="Cambria"/>
          <w:sz w:val="22"/>
          <w:szCs w:val="22"/>
          <w:lang w:val="ro-RO"/>
        </w:rPr>
        <w:t>Reabilitarea sistemelor de semnalizare și telecomunicații feroviare</w:t>
      </w:r>
      <w:bookmarkEnd w:id="4"/>
      <w:r w:rsidRPr="007921FE">
        <w:rPr>
          <w:rFonts w:ascii="Cambria" w:hAnsi="Cambria"/>
          <w:sz w:val="22"/>
          <w:szCs w:val="22"/>
          <w:lang w:val="ro-RO"/>
        </w:rPr>
        <w:t>;</w:t>
      </w:r>
    </w:p>
    <w:p w14:paraId="36670274"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Amenajarea drumurilor și a trecerilor la nivel.</w:t>
      </w:r>
    </w:p>
    <w:p w14:paraId="28D5F7A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Lucrările de reabilitare se vor desfășura în ordinea următoare: </w:t>
      </w:r>
    </w:p>
    <w:p w14:paraId="3389AD03"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lastRenderedPageBreak/>
        <w:t>Lucrări pregătitoare și organizarea șantierului: includ studii preliminare și mobilizarea resurselor necesare;</w:t>
      </w:r>
    </w:p>
    <w:p w14:paraId="43BF178B"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Lucrări de descărcare arheologică: executate pentru asigurarea respectării reglementărilor în domeniul patrimoniului cultural;</w:t>
      </w:r>
    </w:p>
    <w:p w14:paraId="14F705F7"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Relocarea utilităților existente: relocarea rețelelor afectate de lucrările de infrastructură.</w:t>
      </w:r>
    </w:p>
    <w:p w14:paraId="63AC9FBB"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 xml:space="preserve">Lucrări de suprastructura, terasamente și consolidări: includ înlocuirea suprastructurii, stabilizarea terenurilor de fundație și structurilor de sprijin; </w:t>
      </w:r>
    </w:p>
    <w:p w14:paraId="7078C251"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Amenajarea drumurilor: lucrări de acces și reabilitarea trecerilor la nivel;</w:t>
      </w:r>
    </w:p>
    <w:p w14:paraId="63C38127"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Execuția lucrărilor de construcție civile: reabilitarea peroanelor și instalațiilor aferente;</w:t>
      </w:r>
    </w:p>
    <w:p w14:paraId="5E3EAC61"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Reabilitarea sistemelor de semnalizare feroviară (SCB) și instalațiile de telecomunicații;</w:t>
      </w:r>
    </w:p>
    <w:p w14:paraId="2567DEB4"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Lucrări de telecomunicații: reabilitarea și integrarea rețelelor de comunicații feroviare.</w:t>
      </w:r>
    </w:p>
    <w:p w14:paraId="1CD77496" w14:textId="77777777" w:rsidR="007921FE" w:rsidRPr="007921FE" w:rsidRDefault="007921FE" w:rsidP="00A87FA3">
      <w:pPr>
        <w:numPr>
          <w:ilvl w:val="0"/>
          <w:numId w:val="18"/>
        </w:numPr>
        <w:spacing w:after="0"/>
        <w:ind w:left="993"/>
        <w:jc w:val="both"/>
        <w:rPr>
          <w:rFonts w:ascii="Cambria" w:hAnsi="Cambria"/>
          <w:sz w:val="22"/>
          <w:szCs w:val="22"/>
          <w:lang w:val="ro-RO"/>
        </w:rPr>
      </w:pPr>
      <w:r w:rsidRPr="007921FE">
        <w:rPr>
          <w:rFonts w:ascii="Cambria" w:hAnsi="Cambria"/>
          <w:sz w:val="22"/>
          <w:szCs w:val="22"/>
          <w:lang w:val="ro-RO"/>
        </w:rPr>
        <w:t>Testarea finală și punerea în funcțiune: verificarea completă a sistemelor și pregătirea infrastructurii pentru exploatarea operațională.</w:t>
      </w:r>
    </w:p>
    <w:p w14:paraId="10A06620" w14:textId="77777777" w:rsidR="007921FE" w:rsidRPr="007921FE" w:rsidRDefault="007921FE" w:rsidP="007921FE">
      <w:pPr>
        <w:spacing w:after="0"/>
        <w:jc w:val="both"/>
        <w:rPr>
          <w:rFonts w:ascii="Cambria" w:hAnsi="Cambria"/>
          <w:b/>
          <w:sz w:val="22"/>
          <w:szCs w:val="22"/>
          <w:lang w:val="ro-RO"/>
        </w:rPr>
      </w:pPr>
    </w:p>
    <w:p w14:paraId="747AA5F9" w14:textId="77777777" w:rsidR="007921FE" w:rsidRDefault="007921FE" w:rsidP="007921FE">
      <w:pPr>
        <w:numPr>
          <w:ilvl w:val="1"/>
          <w:numId w:val="17"/>
        </w:numPr>
        <w:spacing w:after="0"/>
        <w:jc w:val="both"/>
        <w:rPr>
          <w:rFonts w:ascii="Cambria" w:hAnsi="Cambria"/>
          <w:b/>
          <w:sz w:val="22"/>
          <w:szCs w:val="22"/>
          <w:lang w:val="ro-RO"/>
        </w:rPr>
      </w:pPr>
      <w:proofErr w:type="spellStart"/>
      <w:r w:rsidRPr="007921FE">
        <w:rPr>
          <w:rFonts w:ascii="Cambria" w:hAnsi="Cambria"/>
          <w:b/>
          <w:sz w:val="22"/>
          <w:szCs w:val="22"/>
          <w:lang w:val="ro-RO"/>
        </w:rPr>
        <w:t>Condiţii</w:t>
      </w:r>
      <w:proofErr w:type="spellEnd"/>
      <w:r w:rsidRPr="007921FE">
        <w:rPr>
          <w:rFonts w:ascii="Cambria" w:hAnsi="Cambria"/>
          <w:b/>
          <w:sz w:val="22"/>
          <w:szCs w:val="22"/>
          <w:lang w:val="ro-RO"/>
        </w:rPr>
        <w:t xml:space="preserve"> de </w:t>
      </w:r>
      <w:proofErr w:type="spellStart"/>
      <w:r w:rsidRPr="007921FE">
        <w:rPr>
          <w:rFonts w:ascii="Cambria" w:hAnsi="Cambria"/>
          <w:b/>
          <w:sz w:val="22"/>
          <w:szCs w:val="22"/>
          <w:lang w:val="ro-RO"/>
        </w:rPr>
        <w:t>execuţie</w:t>
      </w:r>
      <w:proofErr w:type="spellEnd"/>
      <w:r w:rsidRPr="007921FE">
        <w:rPr>
          <w:rFonts w:ascii="Cambria" w:hAnsi="Cambria"/>
          <w:b/>
          <w:sz w:val="22"/>
          <w:szCs w:val="22"/>
          <w:lang w:val="ro-RO"/>
        </w:rPr>
        <w:t xml:space="preserve"> a lucrărilor</w:t>
      </w:r>
    </w:p>
    <w:p w14:paraId="09415BE6" w14:textId="77777777" w:rsidR="00A87FA3" w:rsidRPr="007921FE" w:rsidRDefault="00A87FA3" w:rsidP="00A87FA3">
      <w:pPr>
        <w:spacing w:after="0"/>
        <w:ind w:left="525"/>
        <w:jc w:val="both"/>
        <w:rPr>
          <w:rFonts w:ascii="Cambria" w:hAnsi="Cambria"/>
          <w:b/>
          <w:sz w:val="22"/>
          <w:szCs w:val="22"/>
          <w:lang w:val="ro-RO"/>
        </w:rPr>
      </w:pPr>
    </w:p>
    <w:p w14:paraId="203E452F"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Având în vedere complexitatea lucrărilor, desfășurarea acestora în zone urbanizate și periurbane, precum și necesitatea menținerii în exploatare a infrastructurii existente, execuția lucrărilor va implica implementarea unor măsuri speciale pentru asigurarea continuității traficului feroviar. În acest sens, se vor institui închideri temporare parțiale ale liniilor, realizate etapizat, corelate cu graficul de circulație, astfel încât impactul asupra serviciilor feroviare de călători și marfă să fie minim.</w:t>
      </w:r>
    </w:p>
    <w:p w14:paraId="0FF0DBF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În cazul zonelor cu trafic intens de călători specific transportului metropolitan, lucrările vor fi corelate cu intervalele orare de circulație, fiind posibilă programarea intervențiilor majore în ferestre de lucru nocturne sau în perioade cu trafic redus, pentru a asigura continuitatea unui serviciu cadențat.</w:t>
      </w:r>
    </w:p>
    <w:p w14:paraId="2634506E"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Proiectul Tehnic de Execuție va detalia soluțiile adoptate, incluzând organizarea de șantier, tehnologiile de execuție, etapele de implementare, graficele de lucrări, măsurile de siguranță feroviară și planurile de gestionare a traficului pe durata lucrărilor.</w:t>
      </w:r>
    </w:p>
    <w:p w14:paraId="3FFE456E" w14:textId="77777777" w:rsidR="007921FE" w:rsidRPr="007921FE" w:rsidRDefault="007921FE" w:rsidP="007921FE">
      <w:pPr>
        <w:spacing w:after="0"/>
        <w:jc w:val="both"/>
        <w:rPr>
          <w:rFonts w:ascii="Cambria" w:hAnsi="Cambria"/>
          <w:sz w:val="22"/>
          <w:szCs w:val="22"/>
          <w:lang w:val="ro-RO"/>
        </w:rPr>
      </w:pPr>
    </w:p>
    <w:p w14:paraId="18BA7304" w14:textId="77777777" w:rsidR="007921FE" w:rsidRPr="007921FE" w:rsidRDefault="007921FE" w:rsidP="007921FE">
      <w:pPr>
        <w:numPr>
          <w:ilvl w:val="1"/>
          <w:numId w:val="17"/>
        </w:numPr>
        <w:spacing w:after="0"/>
        <w:jc w:val="both"/>
        <w:rPr>
          <w:rFonts w:ascii="Cambria" w:hAnsi="Cambria"/>
          <w:b/>
          <w:sz w:val="22"/>
          <w:szCs w:val="22"/>
          <w:lang w:val="ro-RO"/>
        </w:rPr>
      </w:pPr>
      <w:r w:rsidRPr="007921FE">
        <w:rPr>
          <w:rFonts w:ascii="Cambria" w:hAnsi="Cambria"/>
          <w:b/>
          <w:sz w:val="22"/>
          <w:szCs w:val="22"/>
          <w:lang w:val="ro-RO"/>
        </w:rPr>
        <w:t>Fluxul de activități și descrierea acestora</w:t>
      </w:r>
    </w:p>
    <w:p w14:paraId="43DB2311"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Activitățile sunt împărțite, în corelare cu cele de mai sus, astfel:</w:t>
      </w:r>
    </w:p>
    <w:p w14:paraId="48DD0902" w14:textId="77777777" w:rsidR="007921FE" w:rsidRPr="007921FE" w:rsidRDefault="007921FE" w:rsidP="007921FE">
      <w:pPr>
        <w:spacing w:after="0"/>
        <w:jc w:val="both"/>
        <w:rPr>
          <w:rFonts w:ascii="Cambria" w:hAnsi="Cambria"/>
          <w:sz w:val="22"/>
          <w:szCs w:val="22"/>
          <w:lang w:val="ro-RO"/>
        </w:rPr>
      </w:pPr>
    </w:p>
    <w:p w14:paraId="62AF76A7"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2.6.1. Din punct de vedere al investițiilor:</w:t>
      </w:r>
    </w:p>
    <w:p w14:paraId="0067D836" w14:textId="77777777" w:rsidR="007921FE" w:rsidRPr="007921FE" w:rsidRDefault="007921FE" w:rsidP="007766DF">
      <w:pPr>
        <w:numPr>
          <w:ilvl w:val="0"/>
          <w:numId w:val="41"/>
        </w:numPr>
        <w:spacing w:after="0"/>
        <w:ind w:left="993"/>
        <w:jc w:val="both"/>
        <w:rPr>
          <w:rFonts w:ascii="Cambria" w:hAnsi="Cambria"/>
          <w:sz w:val="22"/>
          <w:szCs w:val="22"/>
          <w:lang w:val="ro-RO"/>
        </w:rPr>
      </w:pPr>
      <w:r w:rsidRPr="007921FE">
        <w:rPr>
          <w:rFonts w:ascii="Cambria" w:hAnsi="Cambria"/>
          <w:sz w:val="22"/>
          <w:szCs w:val="22"/>
          <w:lang w:val="ro-RO"/>
        </w:rPr>
        <w:t>Compania Națională de Căi Ferate „CFR” S.A. reabilitează prin lucrări de înlocuire la rând a elementelor suprastructurii căii pentru eliminarea restricțiilor de viteză pe linia 316 între stațiile Reghin – Tg. Mureș – Luduș, km 249+100 – 323+400. În acest sens, CFR S.A., prin Sucursala Regională CF Brașov, va organiza procedurile de achiziție publică pentru execuția lucrărilor de reabilitare de către un contractor de specialitate.</w:t>
      </w:r>
    </w:p>
    <w:p w14:paraId="2ADE468B" w14:textId="77777777" w:rsidR="007921FE" w:rsidRPr="007921FE" w:rsidRDefault="007921FE" w:rsidP="007766DF">
      <w:pPr>
        <w:numPr>
          <w:ilvl w:val="0"/>
          <w:numId w:val="41"/>
        </w:numPr>
        <w:spacing w:after="0"/>
        <w:ind w:left="993"/>
        <w:jc w:val="both"/>
        <w:rPr>
          <w:rFonts w:ascii="Cambria" w:hAnsi="Cambria"/>
          <w:sz w:val="22"/>
          <w:szCs w:val="22"/>
          <w:lang w:val="ro-RO"/>
        </w:rPr>
      </w:pPr>
      <w:r w:rsidRPr="007921FE">
        <w:rPr>
          <w:rFonts w:ascii="Cambria" w:hAnsi="Cambria"/>
          <w:sz w:val="22"/>
          <w:szCs w:val="22"/>
          <w:lang w:val="ro-RO"/>
        </w:rPr>
        <w:t xml:space="preserve">În paralel cu activitățile de lucrări de înlocuire la rând a elementelor suprastructurii căii A.D.I. Transport Public Feroviar „Tren Metropolitan Mureș” realizează lucrările aferente facilităților de intermodalitate și spațiu public aferente stației CF, constând, după caz, în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Kiss&amp;Ride</w:t>
      </w:r>
      <w:proofErr w:type="spellEnd"/>
      <w:r w:rsidRPr="007921FE">
        <w:rPr>
          <w:rFonts w:ascii="Cambria" w:hAnsi="Cambria"/>
          <w:sz w:val="22"/>
          <w:szCs w:val="22"/>
          <w:lang w:val="ro-RO"/>
        </w:rPr>
        <w:t xml:space="preserve">, locuri PMR, stație transport public local, spații pentru </w:t>
      </w:r>
      <w:r w:rsidRPr="007921FE">
        <w:rPr>
          <w:rFonts w:ascii="Cambria" w:hAnsi="Cambria"/>
          <w:sz w:val="22"/>
          <w:szCs w:val="22"/>
          <w:lang w:val="ro-RO"/>
        </w:rPr>
        <w:lastRenderedPageBreak/>
        <w:t>biciclete/trotinete, toaletă publică, amenajări exterioare, circulații pietonale și auto, spații verzi și echipări edilitare aferente. În acest sens A.D.I. Transport Public Feroviar ”Tren Metropolitan Mureș” va organiza procedurile de achiziție publică privind proiectarea și execuția lucrărilor de către o serie de contractori de specialitate. Activitățile vor fi împărțite în 8 loturi de achiziție publică (1 lot proiectare tehnică; 6 loturi de lucrări grupate geografic; 1 lot echipamente, software și instalare sistemul ITS).</w:t>
      </w:r>
    </w:p>
    <w:p w14:paraId="2C44FB72" w14:textId="77777777" w:rsidR="007921FE" w:rsidRPr="007921FE" w:rsidRDefault="007921FE" w:rsidP="007921FE">
      <w:pPr>
        <w:spacing w:after="0"/>
        <w:jc w:val="both"/>
        <w:rPr>
          <w:rFonts w:ascii="Cambria" w:hAnsi="Cambria"/>
          <w:sz w:val="22"/>
          <w:szCs w:val="22"/>
          <w:lang w:val="ro-RO"/>
        </w:rPr>
      </w:pPr>
    </w:p>
    <w:p w14:paraId="6D6F0812" w14:textId="77777777" w:rsidR="007921FE" w:rsidRPr="007921FE" w:rsidRDefault="007921FE" w:rsidP="007921FE">
      <w:pPr>
        <w:numPr>
          <w:ilvl w:val="2"/>
          <w:numId w:val="26"/>
        </w:numPr>
        <w:spacing w:after="0"/>
        <w:jc w:val="both"/>
        <w:rPr>
          <w:rFonts w:ascii="Cambria" w:hAnsi="Cambria"/>
          <w:sz w:val="22"/>
          <w:szCs w:val="22"/>
          <w:lang w:val="ro-RO"/>
        </w:rPr>
      </w:pPr>
      <w:r w:rsidRPr="007921FE">
        <w:rPr>
          <w:rFonts w:ascii="Cambria" w:hAnsi="Cambria"/>
          <w:sz w:val="22"/>
          <w:szCs w:val="22"/>
          <w:lang w:val="ro-RO"/>
        </w:rPr>
        <w:t>Din punct de vedere al implementării:</w:t>
      </w:r>
    </w:p>
    <w:p w14:paraId="76A68166" w14:textId="77777777" w:rsidR="007766DF"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 xml:space="preserve">În perioada de implementare a lucrărilor la infrastructura feroviară și în structurile complementare, A.D.I. Transport Public Feroviar „Tren Metropolitan Mureș” organizează serviciul public de transport feroviar metropolitan pe relația Reghin - Târgu Mureș - Luduș, cu o deservire în intervalul orar 05:00–23:00, prin intermediul a 19 perechi de trenuri / zi noi (în completarea trenurilor comandate la nivel național în cadrul obligației de serviciu public al Autorității pentru Reformă Feroviară), cu grafic de circulație </w:t>
      </w:r>
      <w:proofErr w:type="spellStart"/>
      <w:r w:rsidRPr="007921FE">
        <w:rPr>
          <w:rFonts w:ascii="Cambria" w:hAnsi="Cambria"/>
          <w:sz w:val="22"/>
          <w:szCs w:val="22"/>
          <w:lang w:val="ro-RO"/>
        </w:rPr>
        <w:t>cadentat</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Clock</w:t>
      </w:r>
      <w:proofErr w:type="spellEnd"/>
      <w:r w:rsidRPr="007921FE">
        <w:rPr>
          <w:rFonts w:ascii="Cambria" w:hAnsi="Cambria"/>
          <w:sz w:val="22"/>
          <w:szCs w:val="22"/>
          <w:lang w:val="ro-RO"/>
        </w:rPr>
        <w:t xml:space="preserve">-Face) adaptat orelor de vârf. </w:t>
      </w:r>
    </w:p>
    <w:p w14:paraId="57959B91" w14:textId="24E81626" w:rsidR="007921FE" w:rsidRPr="007921FE" w:rsidRDefault="007921FE" w:rsidP="007766DF">
      <w:pPr>
        <w:spacing w:after="0"/>
        <w:ind w:left="993"/>
        <w:jc w:val="both"/>
        <w:rPr>
          <w:rFonts w:ascii="Cambria" w:hAnsi="Cambria"/>
          <w:sz w:val="22"/>
          <w:szCs w:val="22"/>
          <w:lang w:val="ro-RO"/>
        </w:rPr>
      </w:pPr>
      <w:r w:rsidRPr="007921FE">
        <w:rPr>
          <w:rFonts w:ascii="Cambria" w:hAnsi="Cambria"/>
          <w:sz w:val="22"/>
          <w:szCs w:val="22"/>
          <w:lang w:val="ro-RO"/>
        </w:rPr>
        <w:t>În acest sens, A.D.I. Transport Public Feroviar ”Tren Metropolitan Mureș” va organiza, în paralel cu lucrările la infrastructura feroviară și în structurile complementare procedura de selecție competitivă a unui operator de transport feroviar de călători care va pune la dispoziția serviciului automotoarele proprii (proprietate / leasing), serviciile de remizare și întreținere curentă precum și serviciile de întreținere și reparații.</w:t>
      </w:r>
    </w:p>
    <w:p w14:paraId="217DDB46"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Ulterior finalizării și recepționării lucrărilor la infrastructura feroviară și în structurile complementare, A.D.I. Transport Public Feroviar „Tren Metropolitan Mureș” monitorizează activitatea operatorului selectat și, în baza prevederilor contractuale, îi plătește lunar o compensație preliminată raportată la indicatorul tehnic tren-km și realizează anual, în primul trimestru al anului, regularizarea necesarului de compensație și recuperarea compensației plătite în exces (în conformitate cu prevederile Regulamentului 1.370/2007 și O.U.G. nr. 12/1998).</w:t>
      </w:r>
    </w:p>
    <w:p w14:paraId="7451DED9"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Unitățile Administrativ Teritoriale membre ale A.D.I. Transport Public Feroviar „Tren Metropolitan Mureș” transferă lunar, în baza decontului pregătit de A.D.I., cuantumul propriu aferent compensației preliminate.</w:t>
      </w:r>
    </w:p>
    <w:p w14:paraId="03DF238C"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Operatorul de Transport Feroviar (OTF-TMM) prestează serviciile de interes economic general (Obligațiile de Serviciu Public) de transport feroviar de călători de interes local în baza contractului de acces pe infrastructura feroviară publică încheiat cu Compania Națională de Căi Ferate „CFR” S.A., precum și în baza contractului de acces în spațiul de remizare încheiat cu deținătorul spațiului și a liniei ferate industriale, și în baza contractului / contractelor de întreținere și reparații aferente materialului rulant propriu.</w:t>
      </w:r>
    </w:p>
    <w:p w14:paraId="226356F3"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OTF-TMM efectuează plățile către administratorul infrastructurii feroviare aferente tarifului de utilizare a infrastructurii și tarifelor pentru serviciile conexe și auxiliare, către gestionarii liniilor ferate industriale și spațiilor de remizare și către prestatorii de servicii de întreținere și reparații.</w:t>
      </w:r>
    </w:p>
    <w:p w14:paraId="580B7EBE"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t>A.D.I. Transport Public Feroviar „Tren Metropolitan Mureș” gestionează facilitățile de parcare rezultate în urma proiectului și plătește chirie către CFR S.A. pentru terenurile / clădirile puse la dispoziție în cadrul proiectului.</w:t>
      </w:r>
    </w:p>
    <w:p w14:paraId="4C0A3064" w14:textId="77777777" w:rsidR="007921FE" w:rsidRPr="007921FE" w:rsidRDefault="007921FE" w:rsidP="007766DF">
      <w:pPr>
        <w:numPr>
          <w:ilvl w:val="0"/>
          <w:numId w:val="42"/>
        </w:numPr>
        <w:spacing w:after="0"/>
        <w:ind w:left="993"/>
        <w:jc w:val="both"/>
        <w:rPr>
          <w:rFonts w:ascii="Cambria" w:hAnsi="Cambria"/>
          <w:sz w:val="22"/>
          <w:szCs w:val="22"/>
          <w:lang w:val="ro-RO"/>
        </w:rPr>
      </w:pPr>
      <w:r w:rsidRPr="007921FE">
        <w:rPr>
          <w:rFonts w:ascii="Cambria" w:hAnsi="Cambria"/>
          <w:sz w:val="22"/>
          <w:szCs w:val="22"/>
          <w:lang w:val="ro-RO"/>
        </w:rPr>
        <w:lastRenderedPageBreak/>
        <w:t>Unitățile Administrativ Teritoriale membre ale A.D.I. Transport Public Feroviar „Tren Metropolitan Mureș” transferă lunar, în baza decontului pregătit de A.D.I., cuantumul propriu aferent chiriilor.</w:t>
      </w:r>
    </w:p>
    <w:p w14:paraId="3DEF3F59" w14:textId="77777777" w:rsidR="007921FE" w:rsidRPr="007921FE" w:rsidRDefault="007921FE" w:rsidP="007921FE">
      <w:pPr>
        <w:spacing w:after="0"/>
        <w:jc w:val="both"/>
        <w:rPr>
          <w:rFonts w:ascii="Cambria" w:hAnsi="Cambria"/>
          <w:b/>
          <w:sz w:val="22"/>
          <w:szCs w:val="22"/>
          <w:lang w:val="ro-RO"/>
        </w:rPr>
      </w:pPr>
    </w:p>
    <w:p w14:paraId="1E5E1D10" w14:textId="77777777" w:rsidR="007921FE" w:rsidRPr="007921FE" w:rsidRDefault="007921FE" w:rsidP="007921FE">
      <w:pPr>
        <w:numPr>
          <w:ilvl w:val="0"/>
          <w:numId w:val="17"/>
        </w:numPr>
        <w:spacing w:after="0"/>
        <w:jc w:val="both"/>
        <w:rPr>
          <w:rFonts w:ascii="Cambria" w:hAnsi="Cambria"/>
          <w:b/>
          <w:bCs/>
          <w:sz w:val="22"/>
          <w:szCs w:val="22"/>
          <w:lang w:val="ro-RO"/>
        </w:rPr>
      </w:pPr>
      <w:r w:rsidRPr="007921FE">
        <w:rPr>
          <w:rFonts w:ascii="Cambria" w:hAnsi="Cambria"/>
          <w:b/>
          <w:bCs/>
          <w:sz w:val="22"/>
          <w:szCs w:val="22"/>
          <w:lang w:val="ro-RO"/>
        </w:rPr>
        <w:t>DURATA DE REALIZARE ȘI ETAPELE PRINCIPALE</w:t>
      </w:r>
    </w:p>
    <w:p w14:paraId="1B8DBF96" w14:textId="77777777" w:rsidR="007921FE" w:rsidRPr="007921FE" w:rsidRDefault="007921FE" w:rsidP="007921FE">
      <w:pPr>
        <w:spacing w:after="0"/>
        <w:jc w:val="both"/>
        <w:rPr>
          <w:rFonts w:ascii="Cambria" w:hAnsi="Cambria"/>
          <w:b/>
          <w:bCs/>
          <w:sz w:val="22"/>
          <w:szCs w:val="22"/>
          <w:lang w:val="ro-RO"/>
        </w:rPr>
      </w:pPr>
    </w:p>
    <w:p w14:paraId="27FBAFFD"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Durata de execuție a lucrărilor este de 36 de luni, la care se adaugă 60 de luni Perioada de Garanție.</w:t>
      </w:r>
    </w:p>
    <w:p w14:paraId="7D9B5639" w14:textId="77777777" w:rsidR="007921FE" w:rsidRPr="007921FE" w:rsidRDefault="007921FE" w:rsidP="007921FE">
      <w:pPr>
        <w:spacing w:after="0"/>
        <w:jc w:val="both"/>
        <w:rPr>
          <w:rFonts w:ascii="Cambria" w:hAnsi="Cambria"/>
          <w:sz w:val="22"/>
          <w:szCs w:val="22"/>
          <w:lang w:val="ro-RO"/>
        </w:rPr>
      </w:pPr>
      <w:r w:rsidRPr="007921FE">
        <w:rPr>
          <w:rFonts w:ascii="Cambria" w:hAnsi="Cambria"/>
          <w:sz w:val="22"/>
          <w:szCs w:val="22"/>
          <w:lang w:val="ro-RO"/>
        </w:rPr>
        <w:t xml:space="preserve">Pentru o achiziție și implementare mai facilă a contractului, s-a propus împărțirea proiectului în trei loturi după cum urmează: </w:t>
      </w:r>
    </w:p>
    <w:p w14:paraId="4B47B654" w14:textId="77777777" w:rsidR="007921FE" w:rsidRPr="007921FE" w:rsidRDefault="007921FE" w:rsidP="007921FE">
      <w:pPr>
        <w:numPr>
          <w:ilvl w:val="0"/>
          <w:numId w:val="43"/>
        </w:numPr>
        <w:spacing w:after="0"/>
        <w:jc w:val="both"/>
        <w:rPr>
          <w:rFonts w:ascii="Cambria" w:hAnsi="Cambria"/>
          <w:sz w:val="22"/>
          <w:szCs w:val="22"/>
          <w:lang w:val="ro-RO"/>
        </w:rPr>
      </w:pPr>
      <w:r w:rsidRPr="007921FE">
        <w:rPr>
          <w:rFonts w:ascii="Cambria" w:hAnsi="Cambria"/>
          <w:sz w:val="22"/>
          <w:szCs w:val="22"/>
          <w:lang w:val="ro-RO"/>
        </w:rPr>
        <w:t>Lotul 1 - Lucrări de înlocuire la rând a elementelor suprastructurii căii pentru eliminarea restricțiilor de viteză pe linia 316 între stațiile Reghin – Tg. Mureș – Luduș, km 249+100 – 323+400 (responsabil C.N.C.F. CFR S.A.)</w:t>
      </w:r>
    </w:p>
    <w:p w14:paraId="192A8478" w14:textId="77777777" w:rsidR="007921FE" w:rsidRPr="007921FE" w:rsidRDefault="007921FE" w:rsidP="007921FE">
      <w:pPr>
        <w:spacing w:after="0"/>
        <w:jc w:val="both"/>
        <w:rPr>
          <w:rFonts w:ascii="Cambria" w:hAnsi="Cambria"/>
          <w:sz w:val="22"/>
          <w:szCs w:val="22"/>
          <w:lang w:val="ro-RO"/>
        </w:rPr>
      </w:pPr>
    </w:p>
    <w:p w14:paraId="0F289BCE" w14:textId="77777777" w:rsidR="007921FE" w:rsidRPr="007921FE" w:rsidRDefault="007921FE" w:rsidP="007921FE">
      <w:pPr>
        <w:numPr>
          <w:ilvl w:val="0"/>
          <w:numId w:val="43"/>
        </w:numPr>
        <w:spacing w:after="0"/>
        <w:jc w:val="both"/>
        <w:rPr>
          <w:rFonts w:ascii="Cambria" w:hAnsi="Cambria"/>
          <w:sz w:val="22"/>
          <w:szCs w:val="22"/>
          <w:lang w:val="ro-RO"/>
        </w:rPr>
      </w:pPr>
      <w:r w:rsidRPr="007921FE">
        <w:rPr>
          <w:rFonts w:ascii="Cambria" w:hAnsi="Cambria"/>
          <w:sz w:val="22"/>
          <w:szCs w:val="22"/>
          <w:lang w:val="ro-RO"/>
        </w:rPr>
        <w:t xml:space="preserve">Lotul 2 - realizarea facilități de intermodalitate și spațiu public aferente stației CF, constând, după caz, în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w:t>
      </w:r>
      <w:proofErr w:type="spellStart"/>
      <w:r w:rsidRPr="007921FE">
        <w:rPr>
          <w:rFonts w:ascii="Cambria" w:hAnsi="Cambria"/>
          <w:sz w:val="22"/>
          <w:szCs w:val="22"/>
          <w:lang w:val="ro-RO"/>
        </w:rPr>
        <w:t>Kiss&amp;Ride</w:t>
      </w:r>
      <w:proofErr w:type="spellEnd"/>
      <w:r w:rsidRPr="007921FE">
        <w:rPr>
          <w:rFonts w:ascii="Cambria" w:hAnsi="Cambria"/>
          <w:sz w:val="22"/>
          <w:szCs w:val="22"/>
          <w:lang w:val="ro-RO"/>
        </w:rPr>
        <w:t xml:space="preserve">, locuri PMR, stație transport public local, spații pentru biciclete/trotinete, toaletă publică, amenajări exterioare, circulații pietonale și auto, spații verzi și echipări edilitare aferente (responsabil A.D.I. Transport Public Feroviar Tren Metropolitan Mureș). </w:t>
      </w:r>
    </w:p>
    <w:p w14:paraId="23EDE7C2" w14:textId="77777777" w:rsidR="007921FE" w:rsidRPr="007921FE" w:rsidRDefault="007921FE" w:rsidP="007921FE">
      <w:pPr>
        <w:spacing w:after="0"/>
        <w:jc w:val="both"/>
        <w:rPr>
          <w:rFonts w:ascii="Cambria" w:hAnsi="Cambria"/>
          <w:sz w:val="22"/>
          <w:szCs w:val="22"/>
          <w:lang w:val="ro-RO"/>
        </w:rPr>
      </w:pPr>
    </w:p>
    <w:p w14:paraId="78E0C09C" w14:textId="77777777" w:rsidR="007921FE" w:rsidRPr="007921FE" w:rsidRDefault="007921FE" w:rsidP="007921FE">
      <w:pPr>
        <w:numPr>
          <w:ilvl w:val="0"/>
          <w:numId w:val="43"/>
        </w:numPr>
        <w:spacing w:after="0"/>
        <w:jc w:val="both"/>
        <w:rPr>
          <w:rFonts w:ascii="Cambria" w:hAnsi="Cambria"/>
          <w:sz w:val="22"/>
          <w:szCs w:val="22"/>
          <w:lang w:val="ro-RO"/>
        </w:rPr>
      </w:pPr>
      <w:r w:rsidRPr="007921FE">
        <w:rPr>
          <w:rFonts w:ascii="Cambria" w:hAnsi="Cambria"/>
          <w:sz w:val="22"/>
          <w:szCs w:val="22"/>
          <w:lang w:val="ro-RO"/>
        </w:rPr>
        <w:t xml:space="preserve">Achizițiile ADI Transport Public Feroviar Tren Metropolitan Mureș sunt împărțite în 8 loturi: </w:t>
      </w:r>
    </w:p>
    <w:p w14:paraId="614A1748" w14:textId="77777777" w:rsidR="007921FE" w:rsidRPr="007921FE" w:rsidRDefault="007921FE" w:rsidP="007921FE">
      <w:pPr>
        <w:numPr>
          <w:ilvl w:val="2"/>
          <w:numId w:val="46"/>
        </w:numPr>
        <w:spacing w:after="0"/>
        <w:jc w:val="both"/>
        <w:rPr>
          <w:rFonts w:ascii="Cambria" w:hAnsi="Cambria"/>
          <w:sz w:val="22"/>
          <w:szCs w:val="22"/>
          <w:lang w:val="ro-RO"/>
        </w:rPr>
      </w:pPr>
      <w:r w:rsidRPr="007921FE">
        <w:rPr>
          <w:rFonts w:ascii="Cambria" w:hAnsi="Cambria"/>
          <w:sz w:val="22"/>
          <w:szCs w:val="22"/>
          <w:lang w:val="ro-RO"/>
        </w:rPr>
        <w:t xml:space="preserve">1 lot proiectare tehnică; </w:t>
      </w:r>
    </w:p>
    <w:p w14:paraId="726C13AC" w14:textId="77777777" w:rsidR="007921FE" w:rsidRPr="007921FE" w:rsidRDefault="007921FE" w:rsidP="007921FE">
      <w:pPr>
        <w:numPr>
          <w:ilvl w:val="2"/>
          <w:numId w:val="46"/>
        </w:numPr>
        <w:spacing w:after="0"/>
        <w:jc w:val="both"/>
        <w:rPr>
          <w:rFonts w:ascii="Cambria" w:hAnsi="Cambria"/>
          <w:sz w:val="22"/>
          <w:szCs w:val="22"/>
          <w:lang w:val="ro-RO"/>
        </w:rPr>
      </w:pPr>
      <w:r w:rsidRPr="007921FE">
        <w:rPr>
          <w:rFonts w:ascii="Segoe UI Symbol" w:hAnsi="Segoe UI Symbol" w:cs="Segoe UI Symbol"/>
          <w:sz w:val="22"/>
          <w:szCs w:val="22"/>
          <w:lang w:val="ro-RO"/>
        </w:rPr>
        <w:t>⁠</w:t>
      </w:r>
      <w:r w:rsidRPr="007921FE">
        <w:rPr>
          <w:rFonts w:ascii="Cambria" w:hAnsi="Cambria"/>
          <w:sz w:val="22"/>
          <w:szCs w:val="22"/>
          <w:lang w:val="ro-RO"/>
        </w:rPr>
        <w:t xml:space="preserve">6 loturi lucrări </w:t>
      </w:r>
      <w:proofErr w:type="spellStart"/>
      <w:r w:rsidRPr="007921FE">
        <w:rPr>
          <w:rFonts w:ascii="Cambria" w:hAnsi="Cambria"/>
          <w:sz w:val="22"/>
          <w:szCs w:val="22"/>
          <w:lang w:val="ro-RO"/>
        </w:rPr>
        <w:t>Park&amp;Ride</w:t>
      </w:r>
      <w:proofErr w:type="spellEnd"/>
      <w:r w:rsidRPr="007921FE">
        <w:rPr>
          <w:rFonts w:ascii="Cambria" w:hAnsi="Cambria"/>
          <w:sz w:val="22"/>
          <w:szCs w:val="22"/>
          <w:lang w:val="ro-RO"/>
        </w:rPr>
        <w:t xml:space="preserve"> grupate geografic; </w:t>
      </w:r>
    </w:p>
    <w:p w14:paraId="373BAA9E" w14:textId="77777777" w:rsidR="007921FE" w:rsidRPr="007921FE" w:rsidRDefault="007921FE" w:rsidP="007921FE">
      <w:pPr>
        <w:numPr>
          <w:ilvl w:val="2"/>
          <w:numId w:val="46"/>
        </w:numPr>
        <w:spacing w:after="0"/>
        <w:jc w:val="both"/>
        <w:rPr>
          <w:rFonts w:ascii="Cambria" w:hAnsi="Cambria"/>
          <w:sz w:val="22"/>
          <w:szCs w:val="22"/>
          <w:lang w:val="ro-RO"/>
        </w:rPr>
      </w:pPr>
      <w:r w:rsidRPr="007921FE">
        <w:rPr>
          <w:rFonts w:ascii="Segoe UI Symbol" w:hAnsi="Segoe UI Symbol" w:cs="Segoe UI Symbol"/>
          <w:sz w:val="22"/>
          <w:szCs w:val="22"/>
          <w:lang w:val="ro-RO"/>
        </w:rPr>
        <w:t>⁠</w:t>
      </w:r>
      <w:r w:rsidRPr="007921FE">
        <w:rPr>
          <w:rFonts w:ascii="Cambria" w:hAnsi="Cambria"/>
          <w:sz w:val="22"/>
          <w:szCs w:val="22"/>
          <w:lang w:val="ro-RO"/>
        </w:rPr>
        <w:t>1 lot echipamente, software și instalare sistem ITS digital;</w:t>
      </w:r>
    </w:p>
    <w:p w14:paraId="070D2FEA" w14:textId="77777777" w:rsidR="007921FE" w:rsidRPr="007921FE" w:rsidRDefault="007921FE" w:rsidP="007921FE">
      <w:pPr>
        <w:spacing w:after="0"/>
        <w:jc w:val="both"/>
        <w:rPr>
          <w:rFonts w:ascii="Cambria" w:hAnsi="Cambria"/>
          <w:sz w:val="22"/>
          <w:szCs w:val="22"/>
          <w:lang w:val="ro-RO"/>
        </w:rPr>
      </w:pPr>
    </w:p>
    <w:p w14:paraId="1FF3E68C" w14:textId="77777777" w:rsidR="007921FE" w:rsidRPr="007921FE" w:rsidRDefault="007921FE" w:rsidP="007921FE">
      <w:pPr>
        <w:numPr>
          <w:ilvl w:val="0"/>
          <w:numId w:val="44"/>
        </w:numPr>
        <w:spacing w:after="0"/>
        <w:jc w:val="both"/>
        <w:rPr>
          <w:rFonts w:ascii="Cambria" w:hAnsi="Cambria"/>
          <w:sz w:val="22"/>
          <w:szCs w:val="22"/>
          <w:lang w:val="ro-RO"/>
        </w:rPr>
      </w:pPr>
      <w:r w:rsidRPr="007921FE">
        <w:rPr>
          <w:rFonts w:ascii="Cambria" w:hAnsi="Cambria"/>
          <w:sz w:val="22"/>
          <w:szCs w:val="22"/>
          <w:lang w:val="ro-RO"/>
        </w:rPr>
        <w:t>Lotul 3 - Servicii de transport feroviar metropolitan (delegare operator de transport feroviar prin procedură de selecție competitivă, conform Reg. CE 1370/2007; responsabil A.D.I. Transport Public Feroviar Tren Metropolitan Mureș).</w:t>
      </w:r>
    </w:p>
    <w:p w14:paraId="04795B38" w14:textId="77777777" w:rsidR="007921FE" w:rsidRPr="007921FE" w:rsidRDefault="007921FE" w:rsidP="007921FE">
      <w:pPr>
        <w:spacing w:after="0"/>
        <w:jc w:val="both"/>
        <w:rPr>
          <w:rFonts w:ascii="Cambria" w:hAnsi="Cambria"/>
          <w:sz w:val="22"/>
          <w:szCs w:val="22"/>
          <w:lang w:bidi="ro-RO"/>
        </w:rPr>
      </w:pPr>
    </w:p>
    <w:p w14:paraId="71483C0F" w14:textId="1A37845B" w:rsidR="00406D7E" w:rsidRDefault="007921FE" w:rsidP="007921FE">
      <w:pPr>
        <w:spacing w:after="0"/>
        <w:jc w:val="both"/>
        <w:rPr>
          <w:rFonts w:ascii="Cambria" w:hAnsi="Cambria"/>
          <w:sz w:val="22"/>
          <w:szCs w:val="22"/>
          <w:lang w:val="ro-RO"/>
        </w:rPr>
      </w:pPr>
      <w:r w:rsidRPr="007921FE">
        <w:rPr>
          <w:rFonts w:ascii="Cambria" w:hAnsi="Cambria"/>
          <w:sz w:val="22"/>
          <w:szCs w:val="22"/>
          <w:lang w:val="ro-RO"/>
        </w:rPr>
        <w:t>Documentați</w:t>
      </w:r>
      <w:r w:rsidR="00406D7E">
        <w:rPr>
          <w:rFonts w:ascii="Cambria" w:hAnsi="Cambria"/>
          <w:sz w:val="22"/>
          <w:szCs w:val="22"/>
          <w:lang w:val="ro-RO"/>
        </w:rPr>
        <w:t>i</w:t>
      </w:r>
      <w:r w:rsidRPr="007921FE">
        <w:rPr>
          <w:rFonts w:ascii="Cambria" w:hAnsi="Cambria"/>
          <w:sz w:val="22"/>
          <w:szCs w:val="22"/>
          <w:lang w:val="ro-RO"/>
        </w:rPr>
        <w:t xml:space="preserve"> </w:t>
      </w:r>
      <w:r w:rsidR="001A6D5A">
        <w:rPr>
          <w:rFonts w:ascii="Cambria" w:hAnsi="Cambria"/>
          <w:sz w:val="22"/>
          <w:szCs w:val="22"/>
          <w:lang w:val="ro-RO"/>
        </w:rPr>
        <w:t xml:space="preserve">de analiză și </w:t>
      </w:r>
      <w:r w:rsidRPr="007921FE">
        <w:rPr>
          <w:rFonts w:ascii="Cambria" w:hAnsi="Cambria"/>
          <w:sz w:val="22"/>
          <w:szCs w:val="22"/>
          <w:lang w:val="ro-RO"/>
        </w:rPr>
        <w:t>tehnico</w:t>
      </w:r>
      <w:r w:rsidR="00406D7E">
        <w:rPr>
          <w:rFonts w:ascii="Cambria" w:hAnsi="Cambria"/>
          <w:sz w:val="22"/>
          <w:szCs w:val="22"/>
          <w:lang w:val="ro-RO"/>
        </w:rPr>
        <w:t>-</w:t>
      </w:r>
      <w:r w:rsidRPr="007921FE">
        <w:rPr>
          <w:rFonts w:ascii="Cambria" w:hAnsi="Cambria"/>
          <w:sz w:val="22"/>
          <w:szCs w:val="22"/>
          <w:lang w:val="ro-RO"/>
        </w:rPr>
        <w:t>economic</w:t>
      </w:r>
      <w:r w:rsidR="00406D7E">
        <w:rPr>
          <w:rFonts w:ascii="Cambria" w:hAnsi="Cambria"/>
          <w:sz w:val="22"/>
          <w:szCs w:val="22"/>
          <w:lang w:val="ro-RO"/>
        </w:rPr>
        <w:t>e</w:t>
      </w:r>
      <w:r w:rsidRPr="007921FE">
        <w:rPr>
          <w:rFonts w:ascii="Cambria" w:hAnsi="Cambria"/>
          <w:sz w:val="22"/>
          <w:szCs w:val="22"/>
          <w:lang w:val="ro-RO"/>
        </w:rPr>
        <w:t xml:space="preserve"> </w:t>
      </w:r>
      <w:r w:rsidR="00406D7E">
        <w:rPr>
          <w:rFonts w:ascii="Cambria" w:hAnsi="Cambria"/>
          <w:sz w:val="22"/>
          <w:szCs w:val="22"/>
          <w:lang w:val="ro-RO"/>
        </w:rPr>
        <w:t xml:space="preserve">elaborate în scopul </w:t>
      </w:r>
      <w:r w:rsidR="00BF7743">
        <w:rPr>
          <w:rFonts w:ascii="Cambria" w:hAnsi="Cambria"/>
          <w:sz w:val="22"/>
          <w:szCs w:val="22"/>
          <w:lang w:val="ro-RO"/>
        </w:rPr>
        <w:t>identificării oportunității și obiectivelor de investiții și de exploatare privind proiectul „Tren Metropoli</w:t>
      </w:r>
      <w:r w:rsidR="00171A50">
        <w:rPr>
          <w:rFonts w:ascii="Cambria" w:hAnsi="Cambria"/>
          <w:sz w:val="22"/>
          <w:szCs w:val="22"/>
          <w:lang w:val="ro-RO"/>
        </w:rPr>
        <w:t>tan Mureș”:</w:t>
      </w:r>
    </w:p>
    <w:p w14:paraId="3A76F99F" w14:textId="77777777" w:rsidR="00171A50" w:rsidRDefault="00171A50" w:rsidP="007921FE">
      <w:pPr>
        <w:spacing w:after="0"/>
        <w:jc w:val="both"/>
        <w:rPr>
          <w:rFonts w:ascii="Cambria" w:hAnsi="Cambria"/>
          <w:sz w:val="22"/>
          <w:szCs w:val="22"/>
          <w:lang w:val="ro-RO"/>
        </w:rPr>
      </w:pPr>
    </w:p>
    <w:p w14:paraId="13BA0ED5" w14:textId="0C4D1598" w:rsidR="007921FE" w:rsidRPr="007921FE" w:rsidRDefault="00171A50" w:rsidP="007921FE">
      <w:pPr>
        <w:numPr>
          <w:ilvl w:val="0"/>
          <w:numId w:val="37"/>
        </w:numPr>
        <w:spacing w:after="0"/>
        <w:jc w:val="both"/>
        <w:rPr>
          <w:rFonts w:ascii="Cambria" w:hAnsi="Cambria"/>
          <w:sz w:val="22"/>
          <w:szCs w:val="22"/>
          <w:lang w:val="ro-RO"/>
        </w:rPr>
      </w:pPr>
      <w:r w:rsidRPr="007921FE">
        <w:rPr>
          <w:rFonts w:ascii="Cambria" w:hAnsi="Cambria"/>
          <w:sz w:val="22"/>
          <w:szCs w:val="22"/>
          <w:lang w:val="ro-RO"/>
        </w:rPr>
        <w:t xml:space="preserve">CNCF CFR SA – </w:t>
      </w:r>
      <w:r>
        <w:rPr>
          <w:rFonts w:ascii="Cambria" w:hAnsi="Cambria"/>
          <w:sz w:val="22"/>
          <w:szCs w:val="22"/>
          <w:lang w:val="ro-RO"/>
        </w:rPr>
        <w:t xml:space="preserve">Sucursala Regională CFR Brașov - </w:t>
      </w:r>
      <w:r w:rsidR="007921FE" w:rsidRPr="00171A50">
        <w:rPr>
          <w:rFonts w:ascii="Cambria" w:hAnsi="Cambria"/>
          <w:b/>
          <w:bCs/>
          <w:i/>
          <w:iCs/>
          <w:sz w:val="22"/>
          <w:szCs w:val="22"/>
          <w:lang w:val="ro-RO"/>
        </w:rPr>
        <w:t xml:space="preserve">Memoriu Justificativ privind necesitatea </w:t>
      </w:r>
      <w:proofErr w:type="spellStart"/>
      <w:r w:rsidR="007921FE" w:rsidRPr="00171A50">
        <w:rPr>
          <w:rFonts w:ascii="Cambria" w:hAnsi="Cambria"/>
          <w:b/>
          <w:bCs/>
          <w:i/>
          <w:iCs/>
          <w:sz w:val="22"/>
          <w:szCs w:val="22"/>
          <w:lang w:val="ro-RO"/>
        </w:rPr>
        <w:t>şi</w:t>
      </w:r>
      <w:proofErr w:type="spellEnd"/>
      <w:r w:rsidR="007921FE" w:rsidRPr="00171A50">
        <w:rPr>
          <w:rFonts w:ascii="Cambria" w:hAnsi="Cambria"/>
          <w:b/>
          <w:bCs/>
          <w:i/>
          <w:iCs/>
          <w:sz w:val="22"/>
          <w:szCs w:val="22"/>
          <w:lang w:val="ro-RO"/>
        </w:rPr>
        <w:t xml:space="preserve"> oportunitatea realizării lucrărilor de înlocuire la rând a elementelor suprastructurii de cale ferată aferente proiectului Proiect ,,Tren metropolitan Târgu Mureș”– Lucrări de înlocuire la rând a elementelor suprastructurii căii pentru eliminarea restricțiilor de viteză pe linia 316 între stațiile Reghin – Tg. Mureș – Luduș, km 249+100 – 323+400</w:t>
      </w:r>
      <w:r w:rsidR="007921FE" w:rsidRPr="007921FE">
        <w:rPr>
          <w:rFonts w:ascii="Cambria" w:hAnsi="Cambria"/>
          <w:sz w:val="22"/>
          <w:szCs w:val="22"/>
          <w:lang w:val="ro-RO"/>
        </w:rPr>
        <w:t xml:space="preserve"> </w:t>
      </w:r>
    </w:p>
    <w:p w14:paraId="67D28AE4" w14:textId="199514B0" w:rsidR="007921FE" w:rsidRPr="007921FE" w:rsidRDefault="00171A50" w:rsidP="007921FE">
      <w:pPr>
        <w:numPr>
          <w:ilvl w:val="0"/>
          <w:numId w:val="37"/>
        </w:numPr>
        <w:spacing w:after="0"/>
        <w:jc w:val="both"/>
        <w:rPr>
          <w:rFonts w:ascii="Cambria" w:hAnsi="Cambria"/>
          <w:sz w:val="22"/>
          <w:szCs w:val="22"/>
          <w:lang w:val="ro-RO"/>
        </w:rPr>
      </w:pPr>
      <w:r w:rsidRPr="007921FE">
        <w:rPr>
          <w:rFonts w:ascii="Cambria" w:hAnsi="Cambria"/>
          <w:sz w:val="22"/>
          <w:szCs w:val="22"/>
          <w:lang w:val="ro-RO"/>
        </w:rPr>
        <w:t>SC Echo Building Workshop SRL</w:t>
      </w:r>
      <w:r w:rsidRPr="007921FE">
        <w:rPr>
          <w:rFonts w:ascii="Cambria" w:hAnsi="Cambria"/>
          <w:sz w:val="22"/>
          <w:szCs w:val="22"/>
          <w:lang w:val="ro-RO"/>
        </w:rPr>
        <w:t xml:space="preserve"> </w:t>
      </w:r>
      <w:r>
        <w:rPr>
          <w:rFonts w:ascii="Cambria" w:hAnsi="Cambria"/>
          <w:sz w:val="22"/>
          <w:szCs w:val="22"/>
          <w:lang w:val="ro-RO"/>
        </w:rPr>
        <w:t xml:space="preserve">- </w:t>
      </w:r>
      <w:r w:rsidR="007921FE" w:rsidRPr="00171A50">
        <w:rPr>
          <w:rFonts w:ascii="Cambria" w:hAnsi="Cambria"/>
          <w:b/>
          <w:bCs/>
          <w:i/>
          <w:iCs/>
          <w:sz w:val="22"/>
          <w:szCs w:val="22"/>
          <w:lang w:val="ro-RO"/>
        </w:rPr>
        <w:t xml:space="preserve">Studiu de fezabilitate cu elemente D.A.L.I. privind realizarea facilităților de intermodalitate și spațiu public aferente stației CF, constând, după caz, în </w:t>
      </w:r>
      <w:proofErr w:type="spellStart"/>
      <w:r w:rsidR="007921FE" w:rsidRPr="00171A50">
        <w:rPr>
          <w:rFonts w:ascii="Cambria" w:hAnsi="Cambria"/>
          <w:b/>
          <w:bCs/>
          <w:i/>
          <w:iCs/>
          <w:sz w:val="22"/>
          <w:szCs w:val="22"/>
          <w:lang w:val="ro-RO"/>
        </w:rPr>
        <w:t>Park&amp;Ride</w:t>
      </w:r>
      <w:proofErr w:type="spellEnd"/>
      <w:r w:rsidR="007921FE" w:rsidRPr="00171A50">
        <w:rPr>
          <w:rFonts w:ascii="Cambria" w:hAnsi="Cambria"/>
          <w:b/>
          <w:bCs/>
          <w:i/>
          <w:iCs/>
          <w:sz w:val="22"/>
          <w:szCs w:val="22"/>
          <w:lang w:val="ro-RO"/>
        </w:rPr>
        <w:t xml:space="preserve">, </w:t>
      </w:r>
      <w:proofErr w:type="spellStart"/>
      <w:r w:rsidR="007921FE" w:rsidRPr="00171A50">
        <w:rPr>
          <w:rFonts w:ascii="Cambria" w:hAnsi="Cambria"/>
          <w:b/>
          <w:bCs/>
          <w:i/>
          <w:iCs/>
          <w:sz w:val="22"/>
          <w:szCs w:val="22"/>
          <w:lang w:val="ro-RO"/>
        </w:rPr>
        <w:t>Kiss&amp;Ride</w:t>
      </w:r>
      <w:proofErr w:type="spellEnd"/>
      <w:r w:rsidR="007921FE" w:rsidRPr="00171A50">
        <w:rPr>
          <w:rFonts w:ascii="Cambria" w:hAnsi="Cambria"/>
          <w:b/>
          <w:bCs/>
          <w:i/>
          <w:iCs/>
          <w:sz w:val="22"/>
          <w:szCs w:val="22"/>
          <w:lang w:val="ro-RO"/>
        </w:rPr>
        <w:t xml:space="preserve">, locuri PMR, stație transport public local, spații pentru biciclete/trotinete, toaletă publică, amenajări exterioare, circulații pietonale și auto, spații verzi și echipări edilitare aferente, parte a </w:t>
      </w:r>
      <w:proofErr w:type="spellStart"/>
      <w:r w:rsidR="007921FE" w:rsidRPr="00171A50">
        <w:rPr>
          <w:rFonts w:ascii="Cambria" w:hAnsi="Cambria"/>
          <w:b/>
          <w:bCs/>
          <w:i/>
          <w:iCs/>
          <w:sz w:val="22"/>
          <w:szCs w:val="22"/>
          <w:lang w:val="ro-RO"/>
        </w:rPr>
        <w:t>a</w:t>
      </w:r>
      <w:proofErr w:type="spellEnd"/>
      <w:r w:rsidR="007921FE" w:rsidRPr="00171A50">
        <w:rPr>
          <w:rFonts w:ascii="Cambria" w:hAnsi="Cambria"/>
          <w:b/>
          <w:bCs/>
          <w:i/>
          <w:iCs/>
          <w:sz w:val="22"/>
          <w:szCs w:val="22"/>
          <w:lang w:val="ro-RO"/>
        </w:rPr>
        <w:t xml:space="preserve"> proiectului “Introducerea și, ulterior, </w:t>
      </w:r>
      <w:r w:rsidR="007921FE" w:rsidRPr="00171A50">
        <w:rPr>
          <w:rFonts w:ascii="Cambria" w:hAnsi="Cambria"/>
          <w:b/>
          <w:bCs/>
          <w:i/>
          <w:iCs/>
          <w:sz w:val="22"/>
          <w:szCs w:val="22"/>
          <w:lang w:val="ro-RO"/>
        </w:rPr>
        <w:lastRenderedPageBreak/>
        <w:t>dezvoltarea serviciilor de Tren Metropolitan Mureș” (obiectivul de investiții “Tren Metropolitan Mureș”)</w:t>
      </w:r>
    </w:p>
    <w:p w14:paraId="4ADD3009" w14:textId="1A8BD174" w:rsidR="00A8358E" w:rsidRPr="001912EC" w:rsidRDefault="009A07D0" w:rsidP="004E7F2B">
      <w:pPr>
        <w:numPr>
          <w:ilvl w:val="0"/>
          <w:numId w:val="37"/>
        </w:numPr>
        <w:spacing w:after="0"/>
        <w:jc w:val="both"/>
        <w:rPr>
          <w:rFonts w:ascii="Cambria" w:hAnsi="Cambria"/>
          <w:sz w:val="22"/>
          <w:szCs w:val="22"/>
          <w:lang w:val="ro-RO"/>
        </w:rPr>
      </w:pPr>
      <w:proofErr w:type="spellStart"/>
      <w:r>
        <w:rPr>
          <w:rFonts w:ascii="Cambria" w:hAnsi="Cambria"/>
          <w:sz w:val="22"/>
          <w:szCs w:val="22"/>
          <w:lang w:val="ro-RO"/>
        </w:rPr>
        <w:t>Szentes</w:t>
      </w:r>
      <w:proofErr w:type="spellEnd"/>
      <w:r>
        <w:rPr>
          <w:rFonts w:ascii="Cambria" w:hAnsi="Cambria"/>
          <w:sz w:val="22"/>
          <w:szCs w:val="22"/>
          <w:lang w:val="ro-RO"/>
        </w:rPr>
        <w:t xml:space="preserve"> Iosif PFA </w:t>
      </w:r>
      <w:r w:rsidR="003F20E2">
        <w:rPr>
          <w:rFonts w:ascii="Cambria" w:hAnsi="Cambria"/>
          <w:sz w:val="22"/>
          <w:szCs w:val="22"/>
          <w:lang w:val="ro-RO"/>
        </w:rPr>
        <w:t>–</w:t>
      </w:r>
      <w:r>
        <w:rPr>
          <w:rFonts w:ascii="Cambria" w:hAnsi="Cambria"/>
          <w:sz w:val="22"/>
          <w:szCs w:val="22"/>
          <w:lang w:val="ro-RO"/>
        </w:rPr>
        <w:t xml:space="preserve"> </w:t>
      </w:r>
      <w:r w:rsidR="003F20E2">
        <w:rPr>
          <w:rFonts w:ascii="Cambria" w:hAnsi="Cambria"/>
          <w:b/>
          <w:bCs/>
          <w:i/>
          <w:iCs/>
          <w:sz w:val="22"/>
          <w:szCs w:val="22"/>
          <w:lang w:val="ro-RO"/>
        </w:rPr>
        <w:t>Introducerea și, ulterior, dezvoltarea serviciilor de Tren Metropolitan Mureș</w:t>
      </w:r>
    </w:p>
    <w:p w14:paraId="3D879C02" w14:textId="3C19530F" w:rsidR="001912EC" w:rsidRPr="001742DB" w:rsidRDefault="001912EC" w:rsidP="00A918BA">
      <w:pPr>
        <w:numPr>
          <w:ilvl w:val="0"/>
          <w:numId w:val="37"/>
        </w:numPr>
        <w:spacing w:after="0"/>
        <w:jc w:val="both"/>
        <w:rPr>
          <w:rFonts w:ascii="Cambria" w:hAnsi="Cambria"/>
          <w:b/>
          <w:bCs/>
          <w:i/>
          <w:iCs/>
          <w:sz w:val="22"/>
          <w:szCs w:val="22"/>
          <w:lang w:val="ro-RO"/>
        </w:rPr>
      </w:pPr>
      <w:r w:rsidRPr="001742DB">
        <w:rPr>
          <w:rFonts w:ascii="Cambria" w:hAnsi="Cambria"/>
          <w:sz w:val="22"/>
          <w:szCs w:val="22"/>
          <w:lang w:val="ro-RO"/>
        </w:rPr>
        <w:t xml:space="preserve">SC Rossada </w:t>
      </w:r>
      <w:proofErr w:type="spellStart"/>
      <w:r w:rsidRPr="001742DB">
        <w:rPr>
          <w:rFonts w:ascii="Cambria" w:hAnsi="Cambria"/>
          <w:sz w:val="22"/>
          <w:szCs w:val="22"/>
          <w:lang w:val="ro-RO"/>
        </w:rPr>
        <w:t>Innovative</w:t>
      </w:r>
      <w:proofErr w:type="spellEnd"/>
      <w:r w:rsidRPr="001742DB">
        <w:rPr>
          <w:rFonts w:ascii="Cambria" w:hAnsi="Cambria"/>
          <w:sz w:val="22"/>
          <w:szCs w:val="22"/>
          <w:lang w:val="ro-RO"/>
        </w:rPr>
        <w:t xml:space="preserve"> </w:t>
      </w:r>
      <w:proofErr w:type="spellStart"/>
      <w:r w:rsidRPr="001742DB">
        <w:rPr>
          <w:rFonts w:ascii="Cambria" w:hAnsi="Cambria"/>
          <w:sz w:val="22"/>
          <w:szCs w:val="22"/>
          <w:lang w:val="ro-RO"/>
        </w:rPr>
        <w:t>Solutions</w:t>
      </w:r>
      <w:proofErr w:type="spellEnd"/>
      <w:r w:rsidRPr="001742DB">
        <w:rPr>
          <w:rFonts w:ascii="Cambria" w:hAnsi="Cambria"/>
          <w:sz w:val="22"/>
          <w:szCs w:val="22"/>
          <w:lang w:val="ro-RO"/>
        </w:rPr>
        <w:t xml:space="preserve"> SRL - </w:t>
      </w:r>
      <w:r w:rsidR="00A918BA" w:rsidRPr="001742DB">
        <w:rPr>
          <w:rFonts w:ascii="Cambria" w:hAnsi="Cambria"/>
          <w:b/>
          <w:bCs/>
          <w:i/>
          <w:iCs/>
          <w:sz w:val="22"/>
          <w:szCs w:val="22"/>
          <w:lang w:val="ro-RO"/>
        </w:rPr>
        <w:t>ANALIZA COST-BENEFICIU</w:t>
      </w:r>
      <w:r w:rsidR="00A918BA" w:rsidRPr="001742DB">
        <w:rPr>
          <w:rFonts w:ascii="Cambria" w:hAnsi="Cambria"/>
          <w:b/>
          <w:bCs/>
          <w:i/>
          <w:iCs/>
          <w:sz w:val="22"/>
          <w:szCs w:val="22"/>
          <w:lang w:val="ro-RO"/>
        </w:rPr>
        <w:t xml:space="preserve"> </w:t>
      </w:r>
      <w:r w:rsidR="00A918BA" w:rsidRPr="001742DB">
        <w:rPr>
          <w:rFonts w:ascii="Cambria" w:hAnsi="Cambria"/>
          <w:b/>
          <w:bCs/>
          <w:i/>
          <w:iCs/>
          <w:sz w:val="22"/>
          <w:szCs w:val="22"/>
          <w:lang w:val="ro-RO"/>
        </w:rPr>
        <w:t>Aferentă Studiului de fezabilitate cu privire la scenariul recomandat</w:t>
      </w:r>
      <w:r w:rsidR="001742DB" w:rsidRPr="001742DB">
        <w:rPr>
          <w:rFonts w:ascii="Cambria" w:hAnsi="Cambria"/>
          <w:b/>
          <w:bCs/>
          <w:i/>
          <w:iCs/>
          <w:sz w:val="22"/>
          <w:szCs w:val="22"/>
          <w:lang w:val="ro-RO"/>
        </w:rPr>
        <w:t xml:space="preserve"> p</w:t>
      </w:r>
      <w:r w:rsidR="00A918BA" w:rsidRPr="001742DB">
        <w:rPr>
          <w:rFonts w:ascii="Cambria" w:hAnsi="Cambria"/>
          <w:b/>
          <w:bCs/>
          <w:i/>
          <w:iCs/>
          <w:sz w:val="22"/>
          <w:szCs w:val="22"/>
          <w:lang w:val="ro-RO"/>
        </w:rPr>
        <w:t>entru proiectul „Tren Metropolitan Mureș”</w:t>
      </w:r>
      <w:r w:rsidR="001742DB" w:rsidRPr="001742DB">
        <w:rPr>
          <w:rFonts w:ascii="Cambria" w:hAnsi="Cambria"/>
          <w:b/>
          <w:bCs/>
          <w:i/>
          <w:iCs/>
          <w:sz w:val="22"/>
          <w:szCs w:val="22"/>
          <w:lang w:val="ro-RO"/>
        </w:rPr>
        <w:t xml:space="preserve">. </w:t>
      </w:r>
      <w:r w:rsidR="00A918BA" w:rsidRPr="001742DB">
        <w:rPr>
          <w:rFonts w:ascii="Cambria" w:hAnsi="Cambria"/>
          <w:b/>
          <w:bCs/>
          <w:i/>
          <w:iCs/>
          <w:sz w:val="22"/>
          <w:szCs w:val="22"/>
          <w:lang w:val="ro-RO"/>
        </w:rPr>
        <w:t>Coridorul Reghin – Târgu Mureș – Luduș</w:t>
      </w:r>
      <w:r w:rsidR="001742DB" w:rsidRPr="001742DB">
        <w:rPr>
          <w:rFonts w:ascii="Cambria" w:hAnsi="Cambria"/>
          <w:b/>
          <w:bCs/>
          <w:i/>
          <w:iCs/>
          <w:sz w:val="22"/>
          <w:szCs w:val="22"/>
          <w:lang w:val="ro-RO"/>
        </w:rPr>
        <w:t xml:space="preserve">, </w:t>
      </w:r>
      <w:r w:rsidR="00A918BA" w:rsidRPr="001742DB">
        <w:rPr>
          <w:rFonts w:ascii="Cambria" w:hAnsi="Cambria"/>
          <w:b/>
          <w:bCs/>
          <w:i/>
          <w:iCs/>
          <w:sz w:val="22"/>
          <w:szCs w:val="22"/>
          <w:lang w:val="ro-RO"/>
        </w:rPr>
        <w:t>Linia CF 405, secția 316 (km 249+100 – 323+400) · 72,4 km</w:t>
      </w:r>
    </w:p>
    <w:sectPr w:rsidR="001912EC" w:rsidRPr="001742DB" w:rsidSect="000B59B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53E6" w14:textId="77777777" w:rsidR="00A311BC" w:rsidRDefault="00A311BC" w:rsidP="001B0EA1">
      <w:pPr>
        <w:spacing w:after="0" w:line="240" w:lineRule="auto"/>
      </w:pPr>
      <w:r>
        <w:separator/>
      </w:r>
    </w:p>
  </w:endnote>
  <w:endnote w:type="continuationSeparator" w:id="0">
    <w:p w14:paraId="5CBED60C" w14:textId="77777777" w:rsidR="00A311BC" w:rsidRDefault="00A311BC" w:rsidP="001B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00820"/>
      <w:docPartObj>
        <w:docPartGallery w:val="Page Numbers (Bottom of Page)"/>
        <w:docPartUnique/>
      </w:docPartObj>
    </w:sdtPr>
    <w:sdtEndPr>
      <w:rPr>
        <w:rStyle w:val="PageNumber"/>
      </w:rPr>
    </w:sdtEndPr>
    <w:sdtContent>
      <w:p w14:paraId="5D9B32F6" w14:textId="402927DF" w:rsidR="001B0EA1" w:rsidRDefault="001B0EA1" w:rsidP="009333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BEB10D" w14:textId="77777777" w:rsidR="001B0EA1" w:rsidRDefault="001B0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08946"/>
      <w:docPartObj>
        <w:docPartGallery w:val="Page Numbers (Bottom of Page)"/>
        <w:docPartUnique/>
      </w:docPartObj>
    </w:sdtPr>
    <w:sdtEndPr>
      <w:rPr>
        <w:rStyle w:val="PageNumber"/>
      </w:rPr>
    </w:sdtEndPr>
    <w:sdtContent>
      <w:p w14:paraId="224EB327" w14:textId="27CA9407" w:rsidR="001B0EA1" w:rsidRDefault="001B0EA1" w:rsidP="009333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07FBAB" w14:textId="77777777" w:rsidR="001B0EA1" w:rsidRDefault="001B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8D34" w14:textId="77777777" w:rsidR="00A311BC" w:rsidRDefault="00A311BC" w:rsidP="001B0EA1">
      <w:pPr>
        <w:spacing w:after="0" w:line="240" w:lineRule="auto"/>
      </w:pPr>
      <w:r>
        <w:separator/>
      </w:r>
    </w:p>
  </w:footnote>
  <w:footnote w:type="continuationSeparator" w:id="0">
    <w:p w14:paraId="23FE5668" w14:textId="77777777" w:rsidR="00A311BC" w:rsidRDefault="00A311BC" w:rsidP="001B0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FA1"/>
    <w:multiLevelType w:val="hybridMultilevel"/>
    <w:tmpl w:val="82546D14"/>
    <w:lvl w:ilvl="0" w:tplc="733AFF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E7043E"/>
    <w:multiLevelType w:val="hybridMultilevel"/>
    <w:tmpl w:val="D8B05464"/>
    <w:lvl w:ilvl="0" w:tplc="733AFF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D343F"/>
    <w:multiLevelType w:val="hybridMultilevel"/>
    <w:tmpl w:val="2CC4CCAC"/>
    <w:lvl w:ilvl="0" w:tplc="08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7063062"/>
    <w:multiLevelType w:val="multilevel"/>
    <w:tmpl w:val="A0EA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415A7"/>
    <w:multiLevelType w:val="multilevel"/>
    <w:tmpl w:val="51C66EB4"/>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CC6038"/>
    <w:multiLevelType w:val="hybridMultilevel"/>
    <w:tmpl w:val="8654B1FC"/>
    <w:lvl w:ilvl="0" w:tplc="733AFF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905FD"/>
    <w:multiLevelType w:val="multilevel"/>
    <w:tmpl w:val="DAD8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A75D0"/>
    <w:multiLevelType w:val="hybridMultilevel"/>
    <w:tmpl w:val="032AA90C"/>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00CF8"/>
    <w:multiLevelType w:val="multilevel"/>
    <w:tmpl w:val="5390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A73CF"/>
    <w:multiLevelType w:val="multilevel"/>
    <w:tmpl w:val="42A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95F6B"/>
    <w:multiLevelType w:val="hybridMultilevel"/>
    <w:tmpl w:val="BD18C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860F37"/>
    <w:multiLevelType w:val="hybridMultilevel"/>
    <w:tmpl w:val="B0AC3812"/>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61FC5"/>
    <w:multiLevelType w:val="hybridMultilevel"/>
    <w:tmpl w:val="13DE8B88"/>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23E0"/>
    <w:multiLevelType w:val="hybridMultilevel"/>
    <w:tmpl w:val="EF7E5EA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297F1D82"/>
    <w:multiLevelType w:val="multilevel"/>
    <w:tmpl w:val="3ACE82D6"/>
    <w:lvl w:ilvl="0">
      <w:start w:val="1"/>
      <w:numFmt w:val="decimal"/>
      <w:lvlText w:val="%1."/>
      <w:lvlJc w:val="left"/>
      <w:pPr>
        <w:tabs>
          <w:tab w:val="num" w:pos="360"/>
        </w:tabs>
        <w:ind w:left="360" w:hanging="360"/>
      </w:pPr>
      <w:rPr>
        <w:b/>
      </w:rPr>
    </w:lvl>
    <w:lvl w:ilvl="1">
      <w:start w:val="1"/>
      <w:numFmt w:val="decimal"/>
      <w:isLgl/>
      <w:lvlText w:val="%1.%2."/>
      <w:lvlJc w:val="left"/>
      <w:pPr>
        <w:tabs>
          <w:tab w:val="num" w:pos="0"/>
        </w:tabs>
        <w:ind w:left="525" w:hanging="525"/>
      </w:pPr>
    </w:lvl>
    <w:lvl w:ilvl="2">
      <w:start w:val="1"/>
      <w:numFmt w:val="decimal"/>
      <w:isLgl/>
      <w:lvlText w:val="%1.%2.%3."/>
      <w:lvlJc w:val="left"/>
      <w:pPr>
        <w:tabs>
          <w:tab w:val="num" w:pos="0"/>
        </w:tabs>
        <w:ind w:left="720" w:hanging="720"/>
      </w:pPr>
      <w:rPr>
        <w:color w:val="FF0000"/>
      </w:r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5" w15:restartNumberingAfterBreak="0">
    <w:nsid w:val="2AD14530"/>
    <w:multiLevelType w:val="hybridMultilevel"/>
    <w:tmpl w:val="488C6FE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B796E2F"/>
    <w:multiLevelType w:val="hybridMultilevel"/>
    <w:tmpl w:val="F2FE8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452B5"/>
    <w:multiLevelType w:val="hybridMultilevel"/>
    <w:tmpl w:val="9D8C8B7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337B4418"/>
    <w:multiLevelType w:val="hybridMultilevel"/>
    <w:tmpl w:val="FCCE2D90"/>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D05294F"/>
    <w:multiLevelType w:val="hybridMultilevel"/>
    <w:tmpl w:val="0B70476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1830D62"/>
    <w:multiLevelType w:val="multilevel"/>
    <w:tmpl w:val="410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01FCA"/>
    <w:multiLevelType w:val="hybridMultilevel"/>
    <w:tmpl w:val="9500A576"/>
    <w:lvl w:ilvl="0" w:tplc="733AFF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C00A4F"/>
    <w:multiLevelType w:val="hybridMultilevel"/>
    <w:tmpl w:val="6C161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E079D"/>
    <w:multiLevelType w:val="hybridMultilevel"/>
    <w:tmpl w:val="4BC4EE2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1A1BF6"/>
    <w:multiLevelType w:val="multilevel"/>
    <w:tmpl w:val="A2B4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C2789B"/>
    <w:multiLevelType w:val="multilevel"/>
    <w:tmpl w:val="687827FE"/>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6" w15:restartNumberingAfterBreak="0">
    <w:nsid w:val="4E6E0DBF"/>
    <w:multiLevelType w:val="hybridMultilevel"/>
    <w:tmpl w:val="31DABE70"/>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F5DDA"/>
    <w:multiLevelType w:val="hybridMultilevel"/>
    <w:tmpl w:val="7A94EAEE"/>
    <w:lvl w:ilvl="0" w:tplc="733AFF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5078F7"/>
    <w:multiLevelType w:val="hybridMultilevel"/>
    <w:tmpl w:val="D3F28634"/>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C0099"/>
    <w:multiLevelType w:val="multilevel"/>
    <w:tmpl w:val="3BB2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54D66"/>
    <w:multiLevelType w:val="multilevel"/>
    <w:tmpl w:val="A86CD866"/>
    <w:lvl w:ilvl="0">
      <w:start w:val="1"/>
      <w:numFmt w:val="lowerLetter"/>
      <w:lvlText w:val="%1)"/>
      <w:lvlJc w:val="left"/>
      <w:pPr>
        <w:ind w:left="360" w:hanging="360"/>
      </w:pPr>
      <w:rPr>
        <w:b/>
      </w:rPr>
    </w:lvl>
    <w:lvl w:ilvl="1">
      <w:start w:val="1"/>
      <w:numFmt w:val="decimal"/>
      <w:isLgl/>
      <w:lvlText w:val="%1.%2."/>
      <w:lvlJc w:val="left"/>
      <w:pPr>
        <w:tabs>
          <w:tab w:val="num" w:pos="0"/>
        </w:tabs>
        <w:ind w:left="525" w:hanging="525"/>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31" w15:restartNumberingAfterBreak="0">
    <w:nsid w:val="5C695FA5"/>
    <w:multiLevelType w:val="hybridMultilevel"/>
    <w:tmpl w:val="30F0B362"/>
    <w:lvl w:ilvl="0" w:tplc="53624C3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614C7CCA"/>
    <w:multiLevelType w:val="multilevel"/>
    <w:tmpl w:val="10840F98"/>
    <w:lvl w:ilvl="0">
      <w:start w:val="1"/>
      <w:numFmt w:val="lowerLetter"/>
      <w:lvlText w:val="%1)"/>
      <w:lvlJc w:val="left"/>
      <w:pPr>
        <w:ind w:left="360" w:hanging="360"/>
      </w:pPr>
      <w:rPr>
        <w:b/>
      </w:rPr>
    </w:lvl>
    <w:lvl w:ilvl="1">
      <w:start w:val="1"/>
      <w:numFmt w:val="decimal"/>
      <w:isLgl/>
      <w:lvlText w:val="%1.%2."/>
      <w:lvlJc w:val="left"/>
      <w:pPr>
        <w:tabs>
          <w:tab w:val="num" w:pos="0"/>
        </w:tabs>
        <w:ind w:left="525" w:hanging="525"/>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33" w15:restartNumberingAfterBreak="0">
    <w:nsid w:val="6728396A"/>
    <w:multiLevelType w:val="hybridMultilevel"/>
    <w:tmpl w:val="CD20F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460EEDA">
      <w:start w:val="8"/>
      <w:numFmt w:val="bullet"/>
      <w:lvlText w:val="-"/>
      <w:lvlJc w:val="left"/>
      <w:pPr>
        <w:ind w:left="2160" w:hanging="360"/>
      </w:pPr>
      <w:rPr>
        <w:rFonts w:ascii="Arial Narrow" w:eastAsia="Arial Unicode MS" w:hAnsi="Arial Narrow" w:cs="Arial Unicode M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EB4F06"/>
    <w:multiLevelType w:val="multilevel"/>
    <w:tmpl w:val="A40A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A24A26"/>
    <w:multiLevelType w:val="hybridMultilevel"/>
    <w:tmpl w:val="C9B01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75FB0"/>
    <w:multiLevelType w:val="multilevel"/>
    <w:tmpl w:val="5BD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C972E4"/>
    <w:multiLevelType w:val="hybridMultilevel"/>
    <w:tmpl w:val="E3F00F64"/>
    <w:lvl w:ilvl="0" w:tplc="733AFF9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057A2A"/>
    <w:multiLevelType w:val="hybridMultilevel"/>
    <w:tmpl w:val="C5B2D8BE"/>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6EF874ED"/>
    <w:multiLevelType w:val="hybridMultilevel"/>
    <w:tmpl w:val="128CC73E"/>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B716C"/>
    <w:multiLevelType w:val="multilevel"/>
    <w:tmpl w:val="0A02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37BD3"/>
    <w:multiLevelType w:val="hybridMultilevel"/>
    <w:tmpl w:val="52AC26D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2" w15:restartNumberingAfterBreak="0">
    <w:nsid w:val="75021C2D"/>
    <w:multiLevelType w:val="hybridMultilevel"/>
    <w:tmpl w:val="5B20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F4084"/>
    <w:multiLevelType w:val="multilevel"/>
    <w:tmpl w:val="8332739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AE4E66"/>
    <w:multiLevelType w:val="multilevel"/>
    <w:tmpl w:val="B7EE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E23C21"/>
    <w:multiLevelType w:val="hybridMultilevel"/>
    <w:tmpl w:val="04129EA8"/>
    <w:lvl w:ilvl="0" w:tplc="733AFF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430566">
    <w:abstractNumId w:val="3"/>
  </w:num>
  <w:num w:numId="2" w16cid:durableId="1746997167">
    <w:abstractNumId w:val="34"/>
  </w:num>
  <w:num w:numId="3" w16cid:durableId="1344937826">
    <w:abstractNumId w:val="36"/>
  </w:num>
  <w:num w:numId="4" w16cid:durableId="1594778794">
    <w:abstractNumId w:val="6"/>
  </w:num>
  <w:num w:numId="5" w16cid:durableId="1758332251">
    <w:abstractNumId w:val="24"/>
  </w:num>
  <w:num w:numId="6" w16cid:durableId="1130975660">
    <w:abstractNumId w:val="9"/>
  </w:num>
  <w:num w:numId="7" w16cid:durableId="681205957">
    <w:abstractNumId w:val="44"/>
  </w:num>
  <w:num w:numId="8" w16cid:durableId="658047041">
    <w:abstractNumId w:val="20"/>
  </w:num>
  <w:num w:numId="9" w16cid:durableId="1971863094">
    <w:abstractNumId w:val="29"/>
  </w:num>
  <w:num w:numId="10" w16cid:durableId="358744592">
    <w:abstractNumId w:val="8"/>
  </w:num>
  <w:num w:numId="11" w16cid:durableId="744231888">
    <w:abstractNumId w:val="40"/>
  </w:num>
  <w:num w:numId="12" w16cid:durableId="1732576849">
    <w:abstractNumId w:val="41"/>
  </w:num>
  <w:num w:numId="13" w16cid:durableId="1132361564">
    <w:abstractNumId w:val="31"/>
  </w:num>
  <w:num w:numId="14" w16cid:durableId="2013944864">
    <w:abstractNumId w:val="2"/>
  </w:num>
  <w:num w:numId="15" w16cid:durableId="1484272304">
    <w:abstractNumId w:val="22"/>
  </w:num>
  <w:num w:numId="16" w16cid:durableId="525607533">
    <w:abstractNumId w:val="16"/>
  </w:num>
  <w:num w:numId="17" w16cid:durableId="2010988136">
    <w:abstractNumId w:val="14"/>
  </w:num>
  <w:num w:numId="18" w16cid:durableId="1379236422">
    <w:abstractNumId w:val="43"/>
  </w:num>
  <w:num w:numId="19" w16cid:durableId="1591161181">
    <w:abstractNumId w:val="25"/>
  </w:num>
  <w:num w:numId="20" w16cid:durableId="836574046">
    <w:abstractNumId w:val="0"/>
  </w:num>
  <w:num w:numId="21" w16cid:durableId="1159954430">
    <w:abstractNumId w:val="10"/>
  </w:num>
  <w:num w:numId="22" w16cid:durableId="610287272">
    <w:abstractNumId w:val="5"/>
  </w:num>
  <w:num w:numId="23" w16cid:durableId="1081409647">
    <w:abstractNumId w:val="27"/>
  </w:num>
  <w:num w:numId="24" w16cid:durableId="1448430228">
    <w:abstractNumId w:val="39"/>
  </w:num>
  <w:num w:numId="25" w16cid:durableId="809136145">
    <w:abstractNumId w:val="21"/>
  </w:num>
  <w:num w:numId="26" w16cid:durableId="618337002">
    <w:abstractNumId w:val="4"/>
  </w:num>
  <w:num w:numId="27" w16cid:durableId="2129814639">
    <w:abstractNumId w:val="23"/>
  </w:num>
  <w:num w:numId="28" w16cid:durableId="2085714009">
    <w:abstractNumId w:val="37"/>
  </w:num>
  <w:num w:numId="29" w16cid:durableId="1974941177">
    <w:abstractNumId w:val="32"/>
  </w:num>
  <w:num w:numId="30" w16cid:durableId="1839534771">
    <w:abstractNumId w:val="12"/>
  </w:num>
  <w:num w:numId="31" w16cid:durableId="1011294512">
    <w:abstractNumId w:val="45"/>
  </w:num>
  <w:num w:numId="32" w16cid:durableId="1218785515">
    <w:abstractNumId w:val="7"/>
  </w:num>
  <w:num w:numId="33" w16cid:durableId="1904216532">
    <w:abstractNumId w:val="30"/>
  </w:num>
  <w:num w:numId="34" w16cid:durableId="2095658798">
    <w:abstractNumId w:val="26"/>
  </w:num>
  <w:num w:numId="35" w16cid:durableId="1682312857">
    <w:abstractNumId w:val="28"/>
  </w:num>
  <w:num w:numId="36" w16cid:durableId="1105225461">
    <w:abstractNumId w:val="11"/>
  </w:num>
  <w:num w:numId="37" w16cid:durableId="856886201">
    <w:abstractNumId w:val="1"/>
  </w:num>
  <w:num w:numId="38" w16cid:durableId="11106884">
    <w:abstractNumId w:val="13"/>
  </w:num>
  <w:num w:numId="39" w16cid:durableId="713582228">
    <w:abstractNumId w:val="17"/>
  </w:num>
  <w:num w:numId="40" w16cid:durableId="1150516731">
    <w:abstractNumId w:val="38"/>
  </w:num>
  <w:num w:numId="41" w16cid:durableId="297271817">
    <w:abstractNumId w:val="42"/>
  </w:num>
  <w:num w:numId="42" w16cid:durableId="977997129">
    <w:abstractNumId w:val="35"/>
  </w:num>
  <w:num w:numId="43" w16cid:durableId="384837537">
    <w:abstractNumId w:val="15"/>
  </w:num>
  <w:num w:numId="44" w16cid:durableId="634917210">
    <w:abstractNumId w:val="19"/>
  </w:num>
  <w:num w:numId="45" w16cid:durableId="276717866">
    <w:abstractNumId w:val="18"/>
  </w:num>
  <w:num w:numId="46" w16cid:durableId="12191668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BD"/>
    <w:rsid w:val="0000580B"/>
    <w:rsid w:val="00006040"/>
    <w:rsid w:val="000B59BD"/>
    <w:rsid w:val="000D0E28"/>
    <w:rsid w:val="000D6832"/>
    <w:rsid w:val="000E4E52"/>
    <w:rsid w:val="00141D84"/>
    <w:rsid w:val="00171A50"/>
    <w:rsid w:val="001742DB"/>
    <w:rsid w:val="001912EC"/>
    <w:rsid w:val="001A6D5A"/>
    <w:rsid w:val="001B0EA1"/>
    <w:rsid w:val="001C01EF"/>
    <w:rsid w:val="001C651C"/>
    <w:rsid w:val="001D7AE4"/>
    <w:rsid w:val="001F18D3"/>
    <w:rsid w:val="00231046"/>
    <w:rsid w:val="00235491"/>
    <w:rsid w:val="002361CD"/>
    <w:rsid w:val="00244B9A"/>
    <w:rsid w:val="002940AB"/>
    <w:rsid w:val="002B1F26"/>
    <w:rsid w:val="002F2BB4"/>
    <w:rsid w:val="003132AC"/>
    <w:rsid w:val="00333669"/>
    <w:rsid w:val="00383772"/>
    <w:rsid w:val="00395A38"/>
    <w:rsid w:val="003B55F4"/>
    <w:rsid w:val="003C1511"/>
    <w:rsid w:val="003F20E2"/>
    <w:rsid w:val="00406D7E"/>
    <w:rsid w:val="00416EDF"/>
    <w:rsid w:val="00430441"/>
    <w:rsid w:val="004328CE"/>
    <w:rsid w:val="004B0317"/>
    <w:rsid w:val="004B462F"/>
    <w:rsid w:val="004E5EDA"/>
    <w:rsid w:val="004E7F2B"/>
    <w:rsid w:val="004F5B51"/>
    <w:rsid w:val="00512242"/>
    <w:rsid w:val="00546B0B"/>
    <w:rsid w:val="005659F2"/>
    <w:rsid w:val="005B4CDF"/>
    <w:rsid w:val="005D5DC2"/>
    <w:rsid w:val="005F6A02"/>
    <w:rsid w:val="00601CC2"/>
    <w:rsid w:val="00645D2D"/>
    <w:rsid w:val="0065323F"/>
    <w:rsid w:val="00663A4F"/>
    <w:rsid w:val="006E7BAD"/>
    <w:rsid w:val="006F1F29"/>
    <w:rsid w:val="007462CB"/>
    <w:rsid w:val="00753F2A"/>
    <w:rsid w:val="007766DF"/>
    <w:rsid w:val="007921FE"/>
    <w:rsid w:val="007A1A6D"/>
    <w:rsid w:val="007B4986"/>
    <w:rsid w:val="007D63AB"/>
    <w:rsid w:val="00812814"/>
    <w:rsid w:val="00841996"/>
    <w:rsid w:val="008511DD"/>
    <w:rsid w:val="00866152"/>
    <w:rsid w:val="00890DE7"/>
    <w:rsid w:val="008A3D1D"/>
    <w:rsid w:val="009168E7"/>
    <w:rsid w:val="00926FB1"/>
    <w:rsid w:val="009277A1"/>
    <w:rsid w:val="0093615F"/>
    <w:rsid w:val="00965368"/>
    <w:rsid w:val="0097759C"/>
    <w:rsid w:val="00980E43"/>
    <w:rsid w:val="009A07D0"/>
    <w:rsid w:val="009B1CAF"/>
    <w:rsid w:val="009C5823"/>
    <w:rsid w:val="00A22A7B"/>
    <w:rsid w:val="00A26DF8"/>
    <w:rsid w:val="00A302DA"/>
    <w:rsid w:val="00A311BC"/>
    <w:rsid w:val="00A50CC2"/>
    <w:rsid w:val="00A6507E"/>
    <w:rsid w:val="00A8358E"/>
    <w:rsid w:val="00A851BC"/>
    <w:rsid w:val="00A87FA3"/>
    <w:rsid w:val="00A918BA"/>
    <w:rsid w:val="00B32190"/>
    <w:rsid w:val="00B47B60"/>
    <w:rsid w:val="00B66085"/>
    <w:rsid w:val="00B915AD"/>
    <w:rsid w:val="00BB3420"/>
    <w:rsid w:val="00BF4D54"/>
    <w:rsid w:val="00BF7743"/>
    <w:rsid w:val="00C00F34"/>
    <w:rsid w:val="00C0581B"/>
    <w:rsid w:val="00C1128A"/>
    <w:rsid w:val="00C31142"/>
    <w:rsid w:val="00C45855"/>
    <w:rsid w:val="00C50D0C"/>
    <w:rsid w:val="00CE5647"/>
    <w:rsid w:val="00CE6504"/>
    <w:rsid w:val="00D3214F"/>
    <w:rsid w:val="00D335A3"/>
    <w:rsid w:val="00D42666"/>
    <w:rsid w:val="00D563E1"/>
    <w:rsid w:val="00DB1DC6"/>
    <w:rsid w:val="00DD56A7"/>
    <w:rsid w:val="00DF4BF9"/>
    <w:rsid w:val="00E36C62"/>
    <w:rsid w:val="00E37175"/>
    <w:rsid w:val="00E45A57"/>
    <w:rsid w:val="00E617A2"/>
    <w:rsid w:val="00EA4D3A"/>
    <w:rsid w:val="00F63156"/>
    <w:rsid w:val="00F66EA7"/>
    <w:rsid w:val="00F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EDF3"/>
  <w15:chartTrackingRefBased/>
  <w15:docId w15:val="{C590B264-8A4E-624B-8E4D-8D243226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9BD"/>
    <w:rPr>
      <w:rFonts w:eastAsiaTheme="majorEastAsia" w:cstheme="majorBidi"/>
      <w:color w:val="272727" w:themeColor="text1" w:themeTint="D8"/>
    </w:rPr>
  </w:style>
  <w:style w:type="paragraph" w:styleId="Title">
    <w:name w:val="Title"/>
    <w:basedOn w:val="Normal"/>
    <w:next w:val="Normal"/>
    <w:link w:val="TitleChar"/>
    <w:uiPriority w:val="10"/>
    <w:qFormat/>
    <w:rsid w:val="000B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9BD"/>
    <w:pPr>
      <w:spacing w:before="160"/>
      <w:jc w:val="center"/>
    </w:pPr>
    <w:rPr>
      <w:i/>
      <w:iCs/>
      <w:color w:val="404040" w:themeColor="text1" w:themeTint="BF"/>
    </w:rPr>
  </w:style>
  <w:style w:type="character" w:customStyle="1" w:styleId="QuoteChar">
    <w:name w:val="Quote Char"/>
    <w:basedOn w:val="DefaultParagraphFont"/>
    <w:link w:val="Quote"/>
    <w:uiPriority w:val="29"/>
    <w:rsid w:val="000B59BD"/>
    <w:rPr>
      <w:i/>
      <w:iCs/>
      <w:color w:val="404040" w:themeColor="text1" w:themeTint="BF"/>
    </w:rPr>
  </w:style>
  <w:style w:type="paragraph" w:styleId="ListParagraph">
    <w:name w:val="List Paragraph"/>
    <w:basedOn w:val="Normal"/>
    <w:uiPriority w:val="34"/>
    <w:qFormat/>
    <w:rsid w:val="000B59BD"/>
    <w:pPr>
      <w:ind w:left="720"/>
      <w:contextualSpacing/>
    </w:pPr>
  </w:style>
  <w:style w:type="character" w:styleId="IntenseEmphasis">
    <w:name w:val="Intense Emphasis"/>
    <w:basedOn w:val="DefaultParagraphFont"/>
    <w:uiPriority w:val="21"/>
    <w:qFormat/>
    <w:rsid w:val="000B59BD"/>
    <w:rPr>
      <w:i/>
      <w:iCs/>
      <w:color w:val="0F4761" w:themeColor="accent1" w:themeShade="BF"/>
    </w:rPr>
  </w:style>
  <w:style w:type="paragraph" w:styleId="IntenseQuote">
    <w:name w:val="Intense Quote"/>
    <w:basedOn w:val="Normal"/>
    <w:next w:val="Normal"/>
    <w:link w:val="IntenseQuoteChar"/>
    <w:uiPriority w:val="30"/>
    <w:qFormat/>
    <w:rsid w:val="000B5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9BD"/>
    <w:rPr>
      <w:i/>
      <w:iCs/>
      <w:color w:val="0F4761" w:themeColor="accent1" w:themeShade="BF"/>
    </w:rPr>
  </w:style>
  <w:style w:type="character" w:styleId="IntenseReference">
    <w:name w:val="Intense Reference"/>
    <w:basedOn w:val="DefaultParagraphFont"/>
    <w:uiPriority w:val="32"/>
    <w:qFormat/>
    <w:rsid w:val="000B59BD"/>
    <w:rPr>
      <w:b/>
      <w:bCs/>
      <w:smallCaps/>
      <w:color w:val="0F4761" w:themeColor="accent1" w:themeShade="BF"/>
      <w:spacing w:val="5"/>
    </w:rPr>
  </w:style>
  <w:style w:type="table" w:styleId="PlainTable4">
    <w:name w:val="Plain Table 4"/>
    <w:basedOn w:val="TableNormal"/>
    <w:uiPriority w:val="44"/>
    <w:rsid w:val="000B59BD"/>
    <w:pPr>
      <w:spacing w:after="0" w:line="240" w:lineRule="auto"/>
    </w:pPr>
    <w:tblPr>
      <w:tblStyleRowBandSize w:val="1"/>
      <w:tblStyleColBandSize w:val="1"/>
      <w:tblInd w:w="0" w:type="nil"/>
    </w:tblPr>
  </w:style>
  <w:style w:type="table" w:styleId="GridTable4-Accent1">
    <w:name w:val="Grid Table 4 Accent 1"/>
    <w:basedOn w:val="TableNormal"/>
    <w:uiPriority w:val="49"/>
    <w:rsid w:val="001F18D3"/>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character" w:styleId="CommentReference">
    <w:name w:val="annotation reference"/>
    <w:basedOn w:val="DefaultParagraphFont"/>
    <w:uiPriority w:val="99"/>
    <w:semiHidden/>
    <w:unhideWhenUsed/>
    <w:rsid w:val="007D63AB"/>
    <w:rPr>
      <w:sz w:val="16"/>
      <w:szCs w:val="16"/>
    </w:rPr>
  </w:style>
  <w:style w:type="paragraph" w:styleId="CommentText">
    <w:name w:val="annotation text"/>
    <w:basedOn w:val="Normal"/>
    <w:link w:val="CommentTextChar"/>
    <w:uiPriority w:val="99"/>
    <w:semiHidden/>
    <w:unhideWhenUsed/>
    <w:rsid w:val="007D63AB"/>
    <w:pPr>
      <w:spacing w:line="240" w:lineRule="auto"/>
    </w:pPr>
    <w:rPr>
      <w:sz w:val="20"/>
      <w:szCs w:val="20"/>
    </w:rPr>
  </w:style>
  <w:style w:type="character" w:customStyle="1" w:styleId="CommentTextChar">
    <w:name w:val="Comment Text Char"/>
    <w:basedOn w:val="DefaultParagraphFont"/>
    <w:link w:val="CommentText"/>
    <w:uiPriority w:val="99"/>
    <w:semiHidden/>
    <w:rsid w:val="007D63AB"/>
    <w:rPr>
      <w:sz w:val="20"/>
      <w:szCs w:val="20"/>
    </w:rPr>
  </w:style>
  <w:style w:type="paragraph" w:styleId="CommentSubject">
    <w:name w:val="annotation subject"/>
    <w:basedOn w:val="CommentText"/>
    <w:next w:val="CommentText"/>
    <w:link w:val="CommentSubjectChar"/>
    <w:uiPriority w:val="99"/>
    <w:semiHidden/>
    <w:unhideWhenUsed/>
    <w:rsid w:val="007D63AB"/>
    <w:rPr>
      <w:b/>
      <w:bCs/>
    </w:rPr>
  </w:style>
  <w:style w:type="character" w:customStyle="1" w:styleId="CommentSubjectChar">
    <w:name w:val="Comment Subject Char"/>
    <w:basedOn w:val="CommentTextChar"/>
    <w:link w:val="CommentSubject"/>
    <w:uiPriority w:val="99"/>
    <w:semiHidden/>
    <w:rsid w:val="007D63AB"/>
    <w:rPr>
      <w:b/>
      <w:bCs/>
      <w:sz w:val="20"/>
      <w:szCs w:val="20"/>
    </w:rPr>
  </w:style>
  <w:style w:type="paragraph" w:styleId="Revision">
    <w:name w:val="Revision"/>
    <w:hidden/>
    <w:uiPriority w:val="99"/>
    <w:semiHidden/>
    <w:rsid w:val="00A8358E"/>
    <w:pPr>
      <w:spacing w:after="0" w:line="240" w:lineRule="auto"/>
    </w:pPr>
  </w:style>
  <w:style w:type="paragraph" w:styleId="Footer">
    <w:name w:val="footer"/>
    <w:basedOn w:val="Normal"/>
    <w:link w:val="FooterChar"/>
    <w:uiPriority w:val="99"/>
    <w:unhideWhenUsed/>
    <w:rsid w:val="001B0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EA1"/>
  </w:style>
  <w:style w:type="character" w:styleId="PageNumber">
    <w:name w:val="page number"/>
    <w:basedOn w:val="DefaultParagraphFont"/>
    <w:uiPriority w:val="99"/>
    <w:semiHidden/>
    <w:unhideWhenUsed/>
    <w:rsid w:val="001B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5459</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Tanko</dc:creator>
  <cp:keywords/>
  <dc:description/>
  <cp:lastModifiedBy>Stefan Roseanu</cp:lastModifiedBy>
  <cp:revision>34</cp:revision>
  <dcterms:created xsi:type="dcterms:W3CDTF">2026-06-05T04:36:00Z</dcterms:created>
  <dcterms:modified xsi:type="dcterms:W3CDTF">2026-06-05T04:59:00Z</dcterms:modified>
</cp:coreProperties>
</file>