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5" w:rsidRDefault="001345D5" w:rsidP="001345D5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1345D5" w:rsidRDefault="001345D5" w:rsidP="001345D5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1345D5" w:rsidRDefault="001345D5" w:rsidP="001345D5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b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5D5" w:rsidRPr="00587C1F" w:rsidRDefault="001345D5" w:rsidP="001345D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1345D5" w:rsidRPr="00771301" w:rsidRDefault="001345D5" w:rsidP="001345D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1345D5" w:rsidRPr="00771301" w:rsidRDefault="001345D5" w:rsidP="001345D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1345D5" w:rsidRPr="00771301" w:rsidRDefault="001345D5" w:rsidP="001345D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1345D5" w:rsidRPr="00771301" w:rsidRDefault="001345D5" w:rsidP="001345D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1345D5" w:rsidRPr="00771301" w:rsidRDefault="001345D5" w:rsidP="001345D5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59754 din 12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</w:t>
      </w:r>
    </w:p>
    <w:p w:rsidR="001345D5" w:rsidRDefault="001345D5" w:rsidP="0013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1345D5" w:rsidRDefault="001345D5" w:rsidP="001345D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1345D5" w:rsidRPr="00771301" w:rsidRDefault="001345D5" w:rsidP="001345D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1345D5" w:rsidRPr="00771301" w:rsidRDefault="001345D5" w:rsidP="00134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1345D5" w:rsidRPr="001671B0" w:rsidRDefault="001345D5" w:rsidP="00134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345D5" w:rsidRDefault="001345D5" w:rsidP="001345D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345D5" w:rsidRPr="008F33A9" w:rsidRDefault="001345D5" w:rsidP="001345D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345D5" w:rsidRPr="008F33A9" w:rsidRDefault="001345D5" w:rsidP="001345D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F33A9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8F33A9">
        <w:rPr>
          <w:rFonts w:ascii="Times New Roman" w:hAnsi="Times New Roman"/>
          <w:sz w:val="24"/>
          <w:szCs w:val="24"/>
        </w:rPr>
        <w:t>Tîrgu</w:t>
      </w:r>
      <w:proofErr w:type="spellEnd"/>
      <w:r w:rsidRPr="008F33A9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8F33A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8F33A9">
        <w:rPr>
          <w:rFonts w:ascii="Times New Roman" w:eastAsia="Times New Roman" w:hAnsi="Times New Roman"/>
          <w:sz w:val="24"/>
          <w:szCs w:val="24"/>
          <w:lang w:eastAsia="ro-RO"/>
        </w:rPr>
        <w:t xml:space="preserve">de a aproba printr-o hotărâre </w:t>
      </w:r>
      <w:r w:rsidRPr="008F33A9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aprobarea </w:t>
      </w:r>
      <w:r>
        <w:rPr>
          <w:rFonts w:ascii="Times New Roman" w:hAnsi="Times New Roman"/>
          <w:sz w:val="24"/>
          <w:szCs w:val="24"/>
          <w:lang w:eastAsia="ro-RO"/>
        </w:rPr>
        <w:t xml:space="preserve">modificării şi completării Programului de finanţare nerambursabil din bugetul local al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pentru activităţi nonprofit pentru tineri „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Sprijină Tinerii”, actualizat prin Hotărârea Consiliului  local municipal nr. 209/29 iunie 2017</w:t>
      </w:r>
    </w:p>
    <w:p w:rsidR="001345D5" w:rsidRPr="00DD7011" w:rsidRDefault="001345D5" w:rsidP="001345D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345D5" w:rsidRPr="00881B97" w:rsidRDefault="001345D5" w:rsidP="001345D5">
      <w:pPr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12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1345D5" w:rsidRPr="00771301" w:rsidRDefault="001345D5" w:rsidP="001345D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</w:t>
      </w:r>
      <w:r w:rsidRPr="002B540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22 octombrie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1345D5" w:rsidRPr="00771301" w:rsidRDefault="001345D5" w:rsidP="001345D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345D5" w:rsidRDefault="001345D5" w:rsidP="00134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345D5" w:rsidRDefault="001345D5" w:rsidP="00134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345D5" w:rsidRDefault="001345D5" w:rsidP="00134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345D5" w:rsidRDefault="001345D5" w:rsidP="001345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345D5" w:rsidRDefault="001345D5" w:rsidP="001345D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1345D5" w:rsidRPr="00750C5E" w:rsidRDefault="001345D5" w:rsidP="001345D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1345D5" w:rsidRDefault="001345D5" w:rsidP="001345D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</w:t>
      </w:r>
      <w:r>
        <w:rPr>
          <w:rFonts w:ascii="Arial" w:eastAsia="Times New Roman" w:hAnsi="Arial" w:cs="Arial"/>
          <w:b/>
          <w:sz w:val="24"/>
          <w:szCs w:val="24"/>
        </w:rPr>
        <w:t>irector executiv D.J.C.A.A.P.</w:t>
      </w:r>
    </w:p>
    <w:p w:rsidR="001345D5" w:rsidRDefault="001345D5" w:rsidP="001345D5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1345D5" w:rsidRDefault="001345D5" w:rsidP="001345D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1345D5" w:rsidRDefault="001345D5" w:rsidP="001345D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DC"/>
    <w:rsid w:val="001345D5"/>
    <w:rsid w:val="001824DC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45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4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2018-10-12T10:38:00Z</dcterms:created>
  <dcterms:modified xsi:type="dcterms:W3CDTF">2018-10-12T10:39:00Z</dcterms:modified>
</cp:coreProperties>
</file>