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57B" w:rsidRPr="0043405D" w:rsidRDefault="007B057B" w:rsidP="000B35BB">
      <w:pPr>
        <w:spacing w:after="0" w:line="240" w:lineRule="auto"/>
        <w:jc w:val="center"/>
        <w:rPr>
          <w:rFonts w:ascii="Times New Roman" w:hAnsi="Times New Roman" w:cs="Times New Roman"/>
          <w:b/>
          <w:sz w:val="28"/>
          <w:szCs w:val="32"/>
        </w:rPr>
      </w:pPr>
    </w:p>
    <w:p w:rsidR="006A4F63" w:rsidRPr="0043405D" w:rsidRDefault="006A4F63" w:rsidP="006A4F63">
      <w:pPr>
        <w:spacing w:after="0" w:line="240" w:lineRule="auto"/>
        <w:jc w:val="center"/>
        <w:rPr>
          <w:rFonts w:ascii="Times New Roman" w:hAnsi="Times New Roman" w:cs="Times New Roman"/>
          <w:b/>
          <w:sz w:val="28"/>
          <w:szCs w:val="28"/>
        </w:rPr>
      </w:pPr>
      <w:r w:rsidRPr="0043405D">
        <w:rPr>
          <w:rFonts w:ascii="Times New Roman" w:hAnsi="Times New Roman" w:cs="Times New Roman"/>
          <w:b/>
          <w:sz w:val="28"/>
          <w:szCs w:val="28"/>
        </w:rPr>
        <w:t xml:space="preserve">Anexa 1 a hotărârii nr________ din ________ 2018 </w:t>
      </w:r>
    </w:p>
    <w:p w:rsidR="006A4F63" w:rsidRPr="0043405D" w:rsidRDefault="006A4F63" w:rsidP="006A4F63">
      <w:pPr>
        <w:spacing w:after="0" w:line="240" w:lineRule="auto"/>
        <w:jc w:val="center"/>
        <w:rPr>
          <w:rFonts w:ascii="Times New Roman" w:hAnsi="Times New Roman" w:cs="Times New Roman"/>
          <w:b/>
          <w:sz w:val="28"/>
          <w:szCs w:val="28"/>
        </w:rPr>
      </w:pPr>
      <w:r w:rsidRPr="0043405D">
        <w:rPr>
          <w:rFonts w:ascii="Times New Roman" w:hAnsi="Times New Roman" w:cs="Times New Roman"/>
          <w:b/>
          <w:sz w:val="28"/>
          <w:szCs w:val="28"/>
        </w:rPr>
        <w:t>privind aprobarea organizării unei competiți</w:t>
      </w:r>
      <w:r w:rsidR="00CD36D7" w:rsidRPr="0043405D">
        <w:rPr>
          <w:rFonts w:ascii="Times New Roman" w:hAnsi="Times New Roman" w:cs="Times New Roman"/>
          <w:b/>
          <w:sz w:val="28"/>
          <w:szCs w:val="28"/>
        </w:rPr>
        <w:t>i</w:t>
      </w:r>
      <w:r w:rsidRPr="0043405D">
        <w:rPr>
          <w:rFonts w:ascii="Times New Roman" w:hAnsi="Times New Roman" w:cs="Times New Roman"/>
          <w:b/>
          <w:sz w:val="28"/>
          <w:szCs w:val="28"/>
        </w:rPr>
        <w:t xml:space="preserve"> de proiecte de cercetare pentru  stimularea competitivității și creșterea capacității de cercetare-inovare din municipiul Tîrgu Mureș</w:t>
      </w:r>
    </w:p>
    <w:p w:rsidR="006A4F63" w:rsidRPr="0043405D" w:rsidRDefault="006A4F63" w:rsidP="006A4F63">
      <w:pPr>
        <w:spacing w:after="0" w:line="240" w:lineRule="auto"/>
        <w:jc w:val="center"/>
        <w:rPr>
          <w:rFonts w:ascii="Times New Roman" w:hAnsi="Times New Roman" w:cs="Times New Roman"/>
          <w:b/>
          <w:sz w:val="28"/>
          <w:szCs w:val="28"/>
        </w:rPr>
      </w:pPr>
    </w:p>
    <w:p w:rsidR="006A4F63" w:rsidRPr="0043405D" w:rsidRDefault="006A4F63" w:rsidP="006A4F63">
      <w:pPr>
        <w:spacing w:after="0" w:line="240" w:lineRule="auto"/>
        <w:jc w:val="center"/>
        <w:rPr>
          <w:rFonts w:ascii="Times New Roman" w:hAnsi="Times New Roman" w:cs="Times New Roman"/>
          <w:b/>
          <w:sz w:val="28"/>
          <w:szCs w:val="28"/>
        </w:rPr>
      </w:pPr>
    </w:p>
    <w:p w:rsidR="007B057B" w:rsidRPr="0043405D" w:rsidRDefault="005840B1" w:rsidP="000B35BB">
      <w:pPr>
        <w:spacing w:after="0" w:line="240" w:lineRule="auto"/>
        <w:jc w:val="center"/>
        <w:rPr>
          <w:rFonts w:ascii="Times New Roman" w:hAnsi="Times New Roman" w:cs="Times New Roman"/>
          <w:b/>
          <w:sz w:val="28"/>
          <w:szCs w:val="32"/>
        </w:rPr>
      </w:pPr>
      <w:r w:rsidRPr="0043405D">
        <w:rPr>
          <w:rFonts w:ascii="Times New Roman" w:hAnsi="Times New Roman" w:cs="Times New Roman"/>
          <w:b/>
          <w:sz w:val="28"/>
          <w:szCs w:val="32"/>
        </w:rPr>
        <w:t xml:space="preserve">REGULAMENT DE ORGANIZARE ȘI DESFĂȘURARE A </w:t>
      </w:r>
    </w:p>
    <w:p w:rsidR="000B35BB" w:rsidRPr="0043405D" w:rsidRDefault="005840B1" w:rsidP="000B35BB">
      <w:pPr>
        <w:spacing w:after="0" w:line="240" w:lineRule="auto"/>
        <w:jc w:val="center"/>
        <w:rPr>
          <w:rFonts w:ascii="Times New Roman" w:hAnsi="Times New Roman" w:cs="Times New Roman"/>
          <w:b/>
          <w:sz w:val="28"/>
          <w:szCs w:val="32"/>
        </w:rPr>
      </w:pPr>
      <w:r w:rsidRPr="0043405D">
        <w:rPr>
          <w:rFonts w:ascii="Times New Roman" w:hAnsi="Times New Roman" w:cs="Times New Roman"/>
          <w:b/>
          <w:sz w:val="28"/>
          <w:szCs w:val="32"/>
        </w:rPr>
        <w:t>COMPETIȚIE DE PROIECTE DE CERCETARE PENTRU  STIMULAREA COMPETITIVITĂȚII ȘI CREȘTEREA CAPACITĂȚII DE CERCETARE-INOVARE DIN MUNICIPIUL TÎRGU MUREȘ</w:t>
      </w:r>
    </w:p>
    <w:p w:rsidR="00B74855" w:rsidRDefault="00B74855" w:rsidP="00F1291D">
      <w:pPr>
        <w:jc w:val="both"/>
        <w:rPr>
          <w:rFonts w:ascii="Times New Roman" w:hAnsi="Times New Roman" w:cs="Times New Roman"/>
          <w:sz w:val="28"/>
          <w:szCs w:val="28"/>
        </w:rPr>
      </w:pPr>
    </w:p>
    <w:p w:rsidR="009578A9" w:rsidRPr="0043405D" w:rsidRDefault="009578A9" w:rsidP="00F1291D">
      <w:pPr>
        <w:jc w:val="both"/>
        <w:rPr>
          <w:rFonts w:ascii="Times New Roman" w:hAnsi="Times New Roman" w:cs="Times New Roman"/>
          <w:sz w:val="28"/>
          <w:szCs w:val="28"/>
        </w:rPr>
      </w:pPr>
    </w:p>
    <w:p w:rsidR="0040276E" w:rsidRPr="0043405D" w:rsidRDefault="00197C13" w:rsidP="00212658">
      <w:pPr>
        <w:pStyle w:val="ListParagraph"/>
        <w:numPr>
          <w:ilvl w:val="0"/>
          <w:numId w:val="26"/>
        </w:numPr>
        <w:rPr>
          <w:rFonts w:ascii="Times New Roman" w:hAnsi="Times New Roman" w:cs="Times New Roman"/>
          <w:b/>
          <w:sz w:val="28"/>
          <w:szCs w:val="28"/>
          <w:u w:val="single"/>
        </w:rPr>
      </w:pPr>
      <w:r w:rsidRPr="0043405D">
        <w:rPr>
          <w:rFonts w:ascii="Times New Roman" w:hAnsi="Times New Roman" w:cs="Times New Roman"/>
          <w:b/>
          <w:sz w:val="28"/>
          <w:szCs w:val="28"/>
          <w:u w:val="single"/>
        </w:rPr>
        <w:t>DATE GENERALE</w:t>
      </w:r>
    </w:p>
    <w:p w:rsidR="0040276E" w:rsidRPr="0043405D" w:rsidRDefault="0040276E"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Prin HCL</w:t>
      </w:r>
      <w:r w:rsidR="000B35BB" w:rsidRPr="0043405D">
        <w:rPr>
          <w:rFonts w:ascii="Times New Roman" w:hAnsi="Times New Roman" w:cs="Times New Roman"/>
          <w:sz w:val="28"/>
          <w:szCs w:val="28"/>
        </w:rPr>
        <w:t xml:space="preserve"> nr.</w:t>
      </w:r>
      <w:r w:rsidRPr="0043405D">
        <w:rPr>
          <w:rFonts w:ascii="Times New Roman" w:hAnsi="Times New Roman" w:cs="Times New Roman"/>
          <w:sz w:val="28"/>
          <w:szCs w:val="28"/>
        </w:rPr>
        <w:t xml:space="preserve"> 221 </w:t>
      </w:r>
      <w:r w:rsidR="000B35BB" w:rsidRPr="0043405D">
        <w:rPr>
          <w:rFonts w:ascii="Times New Roman" w:hAnsi="Times New Roman" w:cs="Times New Roman"/>
          <w:sz w:val="28"/>
          <w:szCs w:val="28"/>
        </w:rPr>
        <w:t>din</w:t>
      </w:r>
      <w:r w:rsidRPr="0043405D">
        <w:rPr>
          <w:rFonts w:ascii="Times New Roman" w:hAnsi="Times New Roman" w:cs="Times New Roman"/>
          <w:sz w:val="28"/>
          <w:szCs w:val="28"/>
        </w:rPr>
        <w:t xml:space="preserve"> 27.07.2017 </w:t>
      </w:r>
      <w:r w:rsidR="000B35BB" w:rsidRPr="0043405D">
        <w:rPr>
          <w:rFonts w:ascii="Times New Roman" w:hAnsi="Times New Roman" w:cs="Times New Roman"/>
          <w:sz w:val="28"/>
          <w:szCs w:val="28"/>
        </w:rPr>
        <w:t xml:space="preserve">a Consiliului Local Tîrgu Mureș </w:t>
      </w:r>
      <w:r w:rsidRPr="0043405D">
        <w:rPr>
          <w:rFonts w:ascii="Times New Roman" w:hAnsi="Times New Roman" w:cs="Times New Roman"/>
          <w:sz w:val="28"/>
          <w:szCs w:val="28"/>
        </w:rPr>
        <w:t xml:space="preserve">a fost aprobată Strategia Integrată de Dezvoltare Urbană (SIDU) a Municipiului Târgu-Mureș pentru perioada 2016-2023. Unul din Obiectivele strategice asumate prin SIDU este </w:t>
      </w:r>
      <w:r w:rsidRPr="0043405D">
        <w:rPr>
          <w:rFonts w:ascii="Times New Roman" w:hAnsi="Times New Roman" w:cs="Times New Roman"/>
          <w:i/>
          <w:sz w:val="28"/>
          <w:szCs w:val="28"/>
        </w:rPr>
        <w:t>OS3 - Creșterea competitivității și a capacității de cercetare-inovare</w:t>
      </w:r>
      <w:r w:rsidRPr="0043405D">
        <w:rPr>
          <w:rFonts w:ascii="Times New Roman" w:hAnsi="Times New Roman" w:cs="Times New Roman"/>
          <w:sz w:val="28"/>
          <w:szCs w:val="28"/>
        </w:rPr>
        <w:t xml:space="preserve"> (Obiectivul strategic nr. 3).</w:t>
      </w:r>
    </w:p>
    <w:p w:rsidR="0040276E" w:rsidRPr="0043405D" w:rsidRDefault="0040276E"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În cadrul acestui obiectiv au fost definite ca obiective specifice:</w:t>
      </w:r>
    </w:p>
    <w:p w:rsidR="0040276E" w:rsidRPr="0043405D" w:rsidRDefault="0040276E" w:rsidP="00F1291D">
      <w:pPr>
        <w:spacing w:after="120" w:line="240" w:lineRule="auto"/>
        <w:ind w:left="720" w:firstLine="720"/>
        <w:jc w:val="both"/>
        <w:rPr>
          <w:rFonts w:ascii="Times New Roman" w:hAnsi="Times New Roman" w:cs="Times New Roman"/>
          <w:i/>
          <w:sz w:val="28"/>
          <w:szCs w:val="28"/>
        </w:rPr>
      </w:pPr>
      <w:r w:rsidRPr="0043405D">
        <w:rPr>
          <w:rFonts w:ascii="Times New Roman" w:hAnsi="Times New Roman" w:cs="Times New Roman"/>
          <w:i/>
          <w:sz w:val="28"/>
          <w:szCs w:val="28"/>
        </w:rPr>
        <w:t>O3.1. Dezvoltarea unui mediu economic socio-economic atractiv, competitiv și inovator până în anul 2023, prin sprijinirea și dezvoltarea infrastructurii de cercetare-dezvoltare și dezvoltarea industriilor creative</w:t>
      </w:r>
    </w:p>
    <w:p w:rsidR="0040276E" w:rsidRPr="0043405D" w:rsidRDefault="0040276E" w:rsidP="00F1291D">
      <w:pPr>
        <w:spacing w:after="120" w:line="240" w:lineRule="auto"/>
        <w:ind w:left="720" w:firstLine="720"/>
        <w:jc w:val="both"/>
        <w:rPr>
          <w:rFonts w:ascii="Times New Roman" w:hAnsi="Times New Roman" w:cs="Times New Roman"/>
          <w:i/>
          <w:sz w:val="28"/>
          <w:szCs w:val="28"/>
        </w:rPr>
      </w:pPr>
      <w:r w:rsidRPr="0043405D">
        <w:rPr>
          <w:rFonts w:ascii="Times New Roman" w:hAnsi="Times New Roman" w:cs="Times New Roman"/>
          <w:i/>
          <w:sz w:val="28"/>
          <w:szCs w:val="28"/>
        </w:rPr>
        <w:t>O3.2. Promovarea municipiului ca centru medical-farmaceutic de interes internațional, național și regional până în anul 2023, prin investiții în cercetare-dezvoltare-inovare și tehnologie informațională în domeniul sănătății</w:t>
      </w:r>
    </w:p>
    <w:p w:rsidR="0040276E" w:rsidRPr="0043405D" w:rsidRDefault="0040276E"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În acest context, </w:t>
      </w:r>
      <w:r w:rsidR="00212658" w:rsidRPr="0043405D">
        <w:rPr>
          <w:rFonts w:ascii="Times New Roman" w:hAnsi="Times New Roman" w:cs="Times New Roman"/>
          <w:sz w:val="28"/>
          <w:szCs w:val="28"/>
        </w:rPr>
        <w:t xml:space="preserve">pentru a răspunde necesităților de dezvoltare din domeniul cercetării-inovării identificate prin SIDU, </w:t>
      </w:r>
      <w:r w:rsidRPr="0043405D">
        <w:rPr>
          <w:rFonts w:ascii="Times New Roman" w:hAnsi="Times New Roman" w:cs="Times New Roman"/>
          <w:sz w:val="28"/>
          <w:szCs w:val="28"/>
        </w:rPr>
        <w:t xml:space="preserve">Consiliul Local al Municipiului Târgu-Mureș organizează </w:t>
      </w:r>
      <w:r w:rsidR="00212658" w:rsidRPr="0043405D">
        <w:rPr>
          <w:rFonts w:ascii="Times New Roman" w:hAnsi="Times New Roman" w:cs="Times New Roman"/>
          <w:sz w:val="28"/>
          <w:szCs w:val="28"/>
        </w:rPr>
        <w:t xml:space="preserve">o </w:t>
      </w:r>
      <w:r w:rsidRPr="0043405D">
        <w:rPr>
          <w:rFonts w:ascii="Times New Roman" w:hAnsi="Times New Roman" w:cs="Times New Roman"/>
          <w:sz w:val="28"/>
          <w:szCs w:val="28"/>
        </w:rPr>
        <w:t>competiție pentru selectarea unor proiecte de cercetare care să se adreseze obiectivelor de mai sus, asumate prin SIDU.</w:t>
      </w:r>
    </w:p>
    <w:p w:rsidR="0040276E" w:rsidRPr="0043405D" w:rsidRDefault="0040276E"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SIDU integral poate fi consultat accesând pagina de web: </w:t>
      </w:r>
      <w:hyperlink r:id="rId8" w:history="1">
        <w:r w:rsidRPr="0043405D">
          <w:rPr>
            <w:rStyle w:val="Hyperlink"/>
            <w:rFonts w:ascii="Times New Roman" w:hAnsi="Times New Roman" w:cs="Times New Roman"/>
            <w:sz w:val="28"/>
            <w:szCs w:val="28"/>
          </w:rPr>
          <w:t>https://www.tirgumures.ro/sidu_online/5.STRATEGIA%20INTEGRATA%20DE%20DEZVOLTARE%20URBANA/SIDU%20final%20aprobat.pdf</w:t>
        </w:r>
      </w:hyperlink>
    </w:p>
    <w:p w:rsidR="009E7E04" w:rsidRPr="0043405D" w:rsidRDefault="00212658" w:rsidP="00197C13">
      <w:pPr>
        <w:spacing w:after="120" w:line="240" w:lineRule="auto"/>
        <w:ind w:firstLine="708"/>
        <w:jc w:val="both"/>
        <w:rPr>
          <w:rFonts w:ascii="Times New Roman" w:hAnsi="Times New Roman" w:cs="Times New Roman"/>
          <w:sz w:val="28"/>
          <w:szCs w:val="28"/>
        </w:rPr>
      </w:pPr>
      <w:r w:rsidRPr="0043405D">
        <w:rPr>
          <w:rFonts w:ascii="Times New Roman" w:hAnsi="Times New Roman" w:cs="Times New Roman"/>
          <w:sz w:val="28"/>
          <w:szCs w:val="28"/>
        </w:rPr>
        <w:t>Competiția de proiecte va fi organizată sub</w:t>
      </w:r>
      <w:r w:rsidR="00F1480C">
        <w:rPr>
          <w:rFonts w:ascii="Times New Roman" w:hAnsi="Times New Roman" w:cs="Times New Roman"/>
          <w:sz w:val="28"/>
          <w:szCs w:val="28"/>
        </w:rPr>
        <w:t xml:space="preserve"> forma unei competiții deschise</w:t>
      </w:r>
      <w:r w:rsidRPr="0043405D">
        <w:rPr>
          <w:rFonts w:ascii="Times New Roman" w:hAnsi="Times New Roman" w:cs="Times New Roman"/>
          <w:sz w:val="28"/>
          <w:szCs w:val="28"/>
        </w:rPr>
        <w:t xml:space="preserve">. La competiție vor putea participa ofertanți din orice regiune de dezvoltare din România, competiția având un caracter național, dar implementarea proiectelor trebuie să aibă loc în Municipiul Tîrgu-Mureș, fiind selectate pentru finanțare doar proiectele care au ca rezultat stimularea cercetării și inovării din Municipiul Tîrgu-Mureș. </w:t>
      </w:r>
    </w:p>
    <w:p w:rsidR="00212658" w:rsidRPr="0043405D" w:rsidRDefault="009E7E04" w:rsidP="00197C13">
      <w:pPr>
        <w:spacing w:after="120" w:line="240" w:lineRule="auto"/>
        <w:ind w:firstLine="708"/>
        <w:jc w:val="both"/>
        <w:rPr>
          <w:rFonts w:ascii="Times New Roman" w:hAnsi="Times New Roman" w:cs="Times New Roman"/>
          <w:sz w:val="28"/>
          <w:szCs w:val="28"/>
        </w:rPr>
      </w:pPr>
      <w:r w:rsidRPr="0043405D">
        <w:rPr>
          <w:rFonts w:ascii="Times New Roman" w:hAnsi="Times New Roman" w:cs="Times New Roman"/>
          <w:sz w:val="28"/>
          <w:szCs w:val="28"/>
        </w:rPr>
        <w:lastRenderedPageBreak/>
        <w:t xml:space="preserve">Proiectele vor fi finanțate în parteneriat de către Consiliul Local al Municipiului Tîrgu Mureș (50% din buget) și un partener care este o organizație de cercetare </w:t>
      </w:r>
      <w:r w:rsidR="00B63BBF" w:rsidRPr="0043405D">
        <w:rPr>
          <w:rFonts w:ascii="Times New Roman" w:hAnsi="Times New Roman" w:cs="Times New Roman"/>
          <w:sz w:val="28"/>
          <w:szCs w:val="28"/>
        </w:rPr>
        <w:t xml:space="preserve">definită conform criteriilor de la pct. II.6.1 </w:t>
      </w:r>
      <w:r w:rsidRPr="0043405D">
        <w:rPr>
          <w:rFonts w:ascii="Times New Roman" w:hAnsi="Times New Roman" w:cs="Times New Roman"/>
          <w:sz w:val="28"/>
          <w:szCs w:val="28"/>
        </w:rPr>
        <w:t>(50% din buget)</w:t>
      </w:r>
      <w:r w:rsidR="00B63BBF" w:rsidRPr="0043405D">
        <w:rPr>
          <w:rFonts w:ascii="Times New Roman" w:hAnsi="Times New Roman" w:cs="Times New Roman"/>
          <w:sz w:val="28"/>
          <w:szCs w:val="28"/>
        </w:rPr>
        <w:t xml:space="preserve">. </w:t>
      </w:r>
    </w:p>
    <w:p w:rsidR="0040276E" w:rsidRPr="0043405D" w:rsidRDefault="00212658" w:rsidP="006A4F63">
      <w:pPr>
        <w:spacing w:after="120" w:line="240" w:lineRule="auto"/>
        <w:ind w:firstLine="708"/>
        <w:jc w:val="both"/>
        <w:rPr>
          <w:rFonts w:ascii="Times New Roman" w:hAnsi="Times New Roman" w:cs="Times New Roman"/>
          <w:sz w:val="28"/>
          <w:szCs w:val="28"/>
        </w:rPr>
      </w:pPr>
      <w:r w:rsidRPr="0043405D">
        <w:rPr>
          <w:rFonts w:ascii="Times New Roman" w:hAnsi="Times New Roman" w:cs="Times New Roman"/>
          <w:sz w:val="28"/>
          <w:szCs w:val="28"/>
        </w:rPr>
        <w:t>Tema proiectul se va în</w:t>
      </w:r>
      <w:r w:rsidR="009E7E04" w:rsidRPr="0043405D">
        <w:rPr>
          <w:rFonts w:ascii="Times New Roman" w:hAnsi="Times New Roman" w:cs="Times New Roman"/>
          <w:sz w:val="28"/>
          <w:szCs w:val="28"/>
        </w:rPr>
        <w:t>c</w:t>
      </w:r>
      <w:r w:rsidRPr="0043405D">
        <w:rPr>
          <w:rFonts w:ascii="Times New Roman" w:hAnsi="Times New Roman" w:cs="Times New Roman"/>
          <w:sz w:val="28"/>
          <w:szCs w:val="28"/>
        </w:rPr>
        <w:t>adra în oricare din următoarele domenii de acțiune:</w:t>
      </w:r>
      <w:r w:rsidR="006A4F63" w:rsidRPr="0043405D">
        <w:rPr>
          <w:rFonts w:ascii="Times New Roman" w:hAnsi="Times New Roman" w:cs="Times New Roman"/>
          <w:sz w:val="28"/>
          <w:szCs w:val="28"/>
        </w:rPr>
        <w:t xml:space="preserve"> Sănătate, </w:t>
      </w:r>
      <w:r w:rsidR="0040276E" w:rsidRPr="0043405D">
        <w:rPr>
          <w:rFonts w:ascii="Times New Roman" w:hAnsi="Times New Roman" w:cs="Times New Roman"/>
          <w:sz w:val="28"/>
          <w:szCs w:val="28"/>
        </w:rPr>
        <w:t>Inginerie</w:t>
      </w:r>
      <w:r w:rsidR="006A4F63" w:rsidRPr="0043405D">
        <w:rPr>
          <w:rFonts w:ascii="Times New Roman" w:hAnsi="Times New Roman" w:cs="Times New Roman"/>
          <w:sz w:val="28"/>
          <w:szCs w:val="28"/>
        </w:rPr>
        <w:t xml:space="preserve">, </w:t>
      </w:r>
      <w:r w:rsidR="0040276E" w:rsidRPr="0043405D">
        <w:rPr>
          <w:rFonts w:ascii="Times New Roman" w:hAnsi="Times New Roman" w:cs="Times New Roman"/>
          <w:sz w:val="28"/>
          <w:szCs w:val="28"/>
        </w:rPr>
        <w:t>Științe sociale</w:t>
      </w:r>
      <w:r w:rsidR="006A4F63" w:rsidRPr="0043405D">
        <w:rPr>
          <w:rFonts w:ascii="Times New Roman" w:hAnsi="Times New Roman" w:cs="Times New Roman"/>
          <w:sz w:val="28"/>
          <w:szCs w:val="28"/>
        </w:rPr>
        <w:t xml:space="preserve">, </w:t>
      </w:r>
      <w:r w:rsidR="0040276E" w:rsidRPr="0043405D">
        <w:rPr>
          <w:rFonts w:ascii="Times New Roman" w:hAnsi="Times New Roman" w:cs="Times New Roman"/>
          <w:sz w:val="28"/>
          <w:szCs w:val="28"/>
        </w:rPr>
        <w:t>Mediu</w:t>
      </w:r>
      <w:r w:rsidR="006A4F63" w:rsidRPr="0043405D">
        <w:rPr>
          <w:rFonts w:ascii="Times New Roman" w:hAnsi="Times New Roman" w:cs="Times New Roman"/>
          <w:sz w:val="28"/>
          <w:szCs w:val="28"/>
        </w:rPr>
        <w:t xml:space="preserve">, </w:t>
      </w:r>
      <w:r w:rsidR="0040276E" w:rsidRPr="0043405D">
        <w:rPr>
          <w:rFonts w:ascii="Times New Roman" w:hAnsi="Times New Roman" w:cs="Times New Roman"/>
          <w:sz w:val="28"/>
          <w:szCs w:val="28"/>
        </w:rPr>
        <w:t>Nanotehnologii</w:t>
      </w:r>
      <w:r w:rsidR="006A4F63" w:rsidRPr="0043405D">
        <w:rPr>
          <w:rFonts w:ascii="Times New Roman" w:hAnsi="Times New Roman" w:cs="Times New Roman"/>
          <w:sz w:val="28"/>
          <w:szCs w:val="28"/>
        </w:rPr>
        <w:t xml:space="preserve">, </w:t>
      </w:r>
      <w:r w:rsidR="0040276E" w:rsidRPr="0043405D">
        <w:rPr>
          <w:rFonts w:ascii="Times New Roman" w:hAnsi="Times New Roman" w:cs="Times New Roman"/>
          <w:sz w:val="28"/>
          <w:szCs w:val="28"/>
        </w:rPr>
        <w:t>Informatică</w:t>
      </w:r>
      <w:r w:rsidR="006A4F63" w:rsidRPr="0043405D">
        <w:rPr>
          <w:rFonts w:ascii="Times New Roman" w:hAnsi="Times New Roman" w:cs="Times New Roman"/>
          <w:sz w:val="28"/>
          <w:szCs w:val="28"/>
        </w:rPr>
        <w:t xml:space="preserve">, </w:t>
      </w:r>
      <w:r w:rsidR="0040276E" w:rsidRPr="0043405D">
        <w:rPr>
          <w:rFonts w:ascii="Times New Roman" w:hAnsi="Times New Roman" w:cs="Times New Roman"/>
          <w:sz w:val="28"/>
          <w:szCs w:val="28"/>
        </w:rPr>
        <w:t xml:space="preserve">Chimie și </w:t>
      </w:r>
      <w:r w:rsidR="0043405D" w:rsidRPr="0043405D">
        <w:rPr>
          <w:rFonts w:ascii="Times New Roman" w:hAnsi="Times New Roman" w:cs="Times New Roman"/>
          <w:sz w:val="28"/>
          <w:szCs w:val="28"/>
        </w:rPr>
        <w:t xml:space="preserve">Industria </w:t>
      </w:r>
      <w:r w:rsidR="0040276E" w:rsidRPr="0043405D">
        <w:rPr>
          <w:rFonts w:ascii="Times New Roman" w:hAnsi="Times New Roman" w:cs="Times New Roman"/>
          <w:sz w:val="28"/>
          <w:szCs w:val="28"/>
        </w:rPr>
        <w:t>farmaceutică</w:t>
      </w:r>
    </w:p>
    <w:p w:rsidR="0040276E" w:rsidRDefault="0040276E" w:rsidP="00F1291D">
      <w:pPr>
        <w:jc w:val="both"/>
        <w:rPr>
          <w:rFonts w:ascii="Times New Roman" w:hAnsi="Times New Roman" w:cs="Times New Roman"/>
          <w:sz w:val="28"/>
          <w:szCs w:val="28"/>
        </w:rPr>
      </w:pPr>
    </w:p>
    <w:p w:rsidR="009578A9" w:rsidRPr="0043405D" w:rsidRDefault="009578A9" w:rsidP="00F1291D">
      <w:pPr>
        <w:jc w:val="both"/>
        <w:rPr>
          <w:rFonts w:ascii="Times New Roman" w:hAnsi="Times New Roman" w:cs="Times New Roman"/>
          <w:sz w:val="28"/>
          <w:szCs w:val="28"/>
        </w:rPr>
      </w:pPr>
    </w:p>
    <w:p w:rsidR="0040276E" w:rsidRPr="0043405D" w:rsidRDefault="00197C13" w:rsidP="00197C13">
      <w:pPr>
        <w:pStyle w:val="ListParagraph"/>
        <w:numPr>
          <w:ilvl w:val="0"/>
          <w:numId w:val="26"/>
        </w:numPr>
        <w:spacing w:after="120" w:line="240" w:lineRule="auto"/>
        <w:jc w:val="both"/>
        <w:rPr>
          <w:rFonts w:ascii="Times New Roman" w:hAnsi="Times New Roman" w:cs="Times New Roman"/>
          <w:b/>
          <w:sz w:val="28"/>
          <w:szCs w:val="28"/>
        </w:rPr>
      </w:pPr>
      <w:r w:rsidRPr="0043405D">
        <w:rPr>
          <w:rFonts w:ascii="Times New Roman" w:hAnsi="Times New Roman" w:cs="Times New Roman"/>
          <w:b/>
          <w:sz w:val="28"/>
          <w:szCs w:val="28"/>
        </w:rPr>
        <w:t>DESCRIEREA COMPETIȚIEI</w:t>
      </w:r>
    </w:p>
    <w:p w:rsidR="0040276E" w:rsidRPr="0043405D" w:rsidRDefault="0040276E"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Proiectele vor fi selectate prin competiție națională, printr-o procedură de selecție deschisă tuturor celor interesați, publicată online, în care sunt precizate criteriile de aplicare și de selecție. </w:t>
      </w:r>
    </w:p>
    <w:p w:rsidR="0040276E" w:rsidRPr="0043405D" w:rsidRDefault="0040276E" w:rsidP="00F1291D">
      <w:pPr>
        <w:jc w:val="both"/>
        <w:rPr>
          <w:rFonts w:ascii="Times New Roman" w:hAnsi="Times New Roman" w:cs="Times New Roman"/>
          <w:sz w:val="28"/>
          <w:szCs w:val="28"/>
        </w:rPr>
      </w:pPr>
      <w:r w:rsidRPr="0043405D">
        <w:rPr>
          <w:rFonts w:ascii="Times New Roman" w:hAnsi="Times New Roman" w:cs="Times New Roman"/>
          <w:sz w:val="28"/>
          <w:szCs w:val="28"/>
        </w:rPr>
        <w:t>Proiectele se vor implementa în Municipiul Târgu Mureș</w:t>
      </w:r>
      <w:r w:rsidR="00197C13" w:rsidRPr="0043405D">
        <w:rPr>
          <w:rFonts w:ascii="Times New Roman" w:hAnsi="Times New Roman" w:cs="Times New Roman"/>
          <w:sz w:val="28"/>
          <w:szCs w:val="28"/>
        </w:rPr>
        <w:t xml:space="preserve"> și vor demonstra capacitatea de a contribui la atingerea obiectivelor strategice asumate prin SIDU, cu referire concretă la obiectivul nr. 3 - </w:t>
      </w:r>
      <w:r w:rsidR="00197C13" w:rsidRPr="0043405D">
        <w:rPr>
          <w:rFonts w:ascii="Times New Roman" w:hAnsi="Times New Roman" w:cs="Times New Roman"/>
          <w:i/>
          <w:sz w:val="28"/>
          <w:szCs w:val="28"/>
        </w:rPr>
        <w:t>Creșterea competitivității și a capacității de cercetare-inovare</w:t>
      </w:r>
    </w:p>
    <w:p w:rsidR="00197C13" w:rsidRDefault="00197C13" w:rsidP="009E7E04">
      <w:pPr>
        <w:spacing w:after="120" w:line="240" w:lineRule="auto"/>
        <w:jc w:val="both"/>
        <w:rPr>
          <w:rFonts w:ascii="Times New Roman" w:hAnsi="Times New Roman" w:cs="Times New Roman"/>
          <w:b/>
          <w:sz w:val="28"/>
          <w:szCs w:val="28"/>
        </w:rPr>
      </w:pPr>
    </w:p>
    <w:p w:rsidR="009578A9" w:rsidRPr="0043405D" w:rsidRDefault="009578A9" w:rsidP="009E7E04">
      <w:pPr>
        <w:spacing w:after="120" w:line="240" w:lineRule="auto"/>
        <w:jc w:val="both"/>
        <w:rPr>
          <w:rFonts w:ascii="Times New Roman" w:hAnsi="Times New Roman" w:cs="Times New Roman"/>
          <w:b/>
          <w:sz w:val="28"/>
          <w:szCs w:val="28"/>
        </w:rPr>
      </w:pPr>
    </w:p>
    <w:p w:rsidR="009E7E04" w:rsidRPr="0043405D" w:rsidRDefault="00197C13" w:rsidP="00197C13">
      <w:pPr>
        <w:spacing w:after="120" w:line="240" w:lineRule="auto"/>
        <w:ind w:firstLine="708"/>
        <w:jc w:val="both"/>
        <w:rPr>
          <w:rFonts w:ascii="Times New Roman" w:hAnsi="Times New Roman" w:cs="Times New Roman"/>
          <w:b/>
          <w:sz w:val="28"/>
          <w:szCs w:val="28"/>
        </w:rPr>
      </w:pPr>
      <w:r w:rsidRPr="0043405D">
        <w:rPr>
          <w:rFonts w:ascii="Times New Roman" w:hAnsi="Times New Roman" w:cs="Times New Roman"/>
          <w:b/>
          <w:sz w:val="28"/>
          <w:szCs w:val="28"/>
        </w:rPr>
        <w:t>III. TIPURI DE PROIECTE FINANȚATE</w:t>
      </w:r>
    </w:p>
    <w:p w:rsidR="009E7E04" w:rsidRPr="0043405D" w:rsidRDefault="009E7E04" w:rsidP="00212658">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La această competiție vor fi finanțate următoarele categorii de proiecte:</w:t>
      </w:r>
    </w:p>
    <w:p w:rsidR="00212658" w:rsidRPr="0043405D" w:rsidRDefault="00212658" w:rsidP="00212658">
      <w:pPr>
        <w:spacing w:after="120" w:line="240" w:lineRule="auto"/>
        <w:jc w:val="both"/>
        <w:rPr>
          <w:rFonts w:ascii="Times New Roman" w:hAnsi="Times New Roman" w:cs="Times New Roman"/>
          <w:sz w:val="28"/>
          <w:szCs w:val="28"/>
        </w:rPr>
      </w:pPr>
      <w:r w:rsidRPr="0043405D">
        <w:rPr>
          <w:rFonts w:ascii="Times New Roman" w:hAnsi="Times New Roman" w:cs="Times New Roman"/>
          <w:b/>
          <w:sz w:val="28"/>
          <w:szCs w:val="28"/>
        </w:rPr>
        <w:t>Tip 1</w:t>
      </w:r>
      <w:r w:rsidRPr="0043405D">
        <w:rPr>
          <w:rFonts w:ascii="Times New Roman" w:hAnsi="Times New Roman" w:cs="Times New Roman"/>
          <w:sz w:val="28"/>
          <w:szCs w:val="28"/>
        </w:rPr>
        <w:t xml:space="preserve"> – Proiecte tip </w:t>
      </w:r>
      <w:r w:rsidRPr="0043405D">
        <w:rPr>
          <w:rFonts w:ascii="Times New Roman" w:hAnsi="Times New Roman" w:cs="Times New Roman"/>
          <w:b/>
          <w:sz w:val="28"/>
          <w:szCs w:val="28"/>
        </w:rPr>
        <w:t>COMPETITIVITATE</w:t>
      </w:r>
      <w:r w:rsidRPr="0043405D">
        <w:rPr>
          <w:rFonts w:ascii="Times New Roman" w:hAnsi="Times New Roman" w:cs="Times New Roman"/>
          <w:sz w:val="28"/>
          <w:szCs w:val="28"/>
        </w:rPr>
        <w:t xml:space="preserve"> – sunt proiecte care constau în formularea și validarea de noi ipoteze/teorii, sau introducerea în circuitul economic a rezultatelor cercetării sau testarea de noi produse, care răspund obiectivelor asumate prin  SIDU. </w:t>
      </w:r>
    </w:p>
    <w:p w:rsidR="00212658" w:rsidRPr="0043405D" w:rsidRDefault="00212658" w:rsidP="00212658">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Pentru acest tip de proiecte bugetul maxim este de 50</w:t>
      </w:r>
      <w:r w:rsidR="009E7E04" w:rsidRPr="0043405D">
        <w:rPr>
          <w:rFonts w:ascii="Times New Roman" w:hAnsi="Times New Roman" w:cs="Times New Roman"/>
          <w:sz w:val="28"/>
          <w:szCs w:val="28"/>
        </w:rPr>
        <w:t>.</w:t>
      </w:r>
      <w:r w:rsidRPr="0043405D">
        <w:rPr>
          <w:rFonts w:ascii="Times New Roman" w:hAnsi="Times New Roman" w:cs="Times New Roman"/>
          <w:sz w:val="28"/>
          <w:szCs w:val="28"/>
        </w:rPr>
        <w:t>000 RON</w:t>
      </w:r>
      <w:r w:rsidR="009E7E04" w:rsidRPr="0043405D">
        <w:rPr>
          <w:rFonts w:ascii="Times New Roman" w:hAnsi="Times New Roman" w:cs="Times New Roman"/>
          <w:sz w:val="28"/>
          <w:szCs w:val="28"/>
        </w:rPr>
        <w:t>/proiect</w:t>
      </w:r>
      <w:r w:rsidRPr="0043405D">
        <w:rPr>
          <w:rFonts w:ascii="Times New Roman" w:hAnsi="Times New Roman" w:cs="Times New Roman"/>
          <w:sz w:val="28"/>
          <w:szCs w:val="28"/>
        </w:rPr>
        <w:t>, cu respectarea legislației  privind finanțarea activităților de cercetare-dezvoltare pe diferitele categorii de cercetare (fundamentală, aplicativă, etc).</w:t>
      </w:r>
    </w:p>
    <w:p w:rsidR="00212658" w:rsidRPr="0043405D" w:rsidRDefault="00212658" w:rsidP="00212658">
      <w:pPr>
        <w:spacing w:after="120" w:line="240" w:lineRule="auto"/>
        <w:jc w:val="both"/>
        <w:rPr>
          <w:rFonts w:ascii="Times New Roman" w:hAnsi="Times New Roman" w:cs="Times New Roman"/>
          <w:sz w:val="28"/>
          <w:szCs w:val="28"/>
        </w:rPr>
      </w:pPr>
      <w:r w:rsidRPr="0043405D">
        <w:rPr>
          <w:rFonts w:ascii="Times New Roman" w:hAnsi="Times New Roman" w:cs="Times New Roman"/>
          <w:b/>
          <w:sz w:val="28"/>
          <w:szCs w:val="28"/>
        </w:rPr>
        <w:t>Tip 2</w:t>
      </w:r>
      <w:r w:rsidRPr="0043405D">
        <w:rPr>
          <w:rFonts w:ascii="Times New Roman" w:hAnsi="Times New Roman" w:cs="Times New Roman"/>
          <w:sz w:val="28"/>
          <w:szCs w:val="28"/>
        </w:rPr>
        <w:t xml:space="preserve"> – Proiecte tip </w:t>
      </w:r>
      <w:r w:rsidRPr="0043405D">
        <w:rPr>
          <w:rFonts w:ascii="Times New Roman" w:hAnsi="Times New Roman" w:cs="Times New Roman"/>
          <w:b/>
          <w:sz w:val="28"/>
          <w:szCs w:val="28"/>
        </w:rPr>
        <w:t>PROMOVARE</w:t>
      </w:r>
      <w:r w:rsidRPr="0043405D">
        <w:rPr>
          <w:rFonts w:ascii="Times New Roman" w:hAnsi="Times New Roman" w:cs="Times New Roman"/>
          <w:sz w:val="28"/>
          <w:szCs w:val="28"/>
        </w:rPr>
        <w:t xml:space="preserve"> – sunt proiecte de diseminare, promovare și atragere a cercetătorilor și specialiștilor de renume internațional pentru formarea tinerei generații de cercetători și specialiști din Târgu Mureș </w:t>
      </w:r>
    </w:p>
    <w:p w:rsidR="00212658" w:rsidRPr="0043405D" w:rsidRDefault="00212658" w:rsidP="00212658">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Acest tip de proiecte se va adresa atragerii de specialiști de renume pe plan internațional pentru a participa la evenimente organizate în Municipiul Târgu Mureș (mese rotunde, ateliere de lucru, workshop-uri, conferințe), și la vizite de lucru în vederea instruirii cercetătorilor și specialiștilor din Târgu Mureș în domeniile lor de expertiză. </w:t>
      </w:r>
    </w:p>
    <w:p w:rsidR="00212658" w:rsidRPr="0043405D" w:rsidRDefault="00212658" w:rsidP="00212658">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Pentru acest tip de pr</w:t>
      </w:r>
      <w:r w:rsidR="009E7E04" w:rsidRPr="0043405D">
        <w:rPr>
          <w:rFonts w:ascii="Times New Roman" w:hAnsi="Times New Roman" w:cs="Times New Roman"/>
          <w:sz w:val="28"/>
          <w:szCs w:val="28"/>
        </w:rPr>
        <w:t>oiecte bugetul maxim este de 25.</w:t>
      </w:r>
      <w:r w:rsidRPr="0043405D">
        <w:rPr>
          <w:rFonts w:ascii="Times New Roman" w:hAnsi="Times New Roman" w:cs="Times New Roman"/>
          <w:sz w:val="28"/>
          <w:szCs w:val="28"/>
        </w:rPr>
        <w:t>000 RON</w:t>
      </w:r>
      <w:r w:rsidR="009E7E04" w:rsidRPr="0043405D">
        <w:rPr>
          <w:rFonts w:ascii="Times New Roman" w:hAnsi="Times New Roman" w:cs="Times New Roman"/>
          <w:sz w:val="28"/>
          <w:szCs w:val="28"/>
        </w:rPr>
        <w:t>/proiect</w:t>
      </w:r>
      <w:r w:rsidRPr="0043405D">
        <w:rPr>
          <w:rFonts w:ascii="Times New Roman" w:hAnsi="Times New Roman" w:cs="Times New Roman"/>
          <w:sz w:val="28"/>
          <w:szCs w:val="28"/>
        </w:rPr>
        <w:t xml:space="preserve">, care poate acoperi o succesiune de mai multe evenimente la care să participe mai mulți experți de renume internațional. Succesiunea de evenimente va fi constituită în jurul unei teme comune, care </w:t>
      </w:r>
      <w:r w:rsidR="009E7E04" w:rsidRPr="0043405D">
        <w:rPr>
          <w:rFonts w:ascii="Times New Roman" w:hAnsi="Times New Roman" w:cs="Times New Roman"/>
          <w:sz w:val="28"/>
          <w:szCs w:val="28"/>
        </w:rPr>
        <w:t xml:space="preserve">va fi </w:t>
      </w:r>
      <w:r w:rsidRPr="0043405D">
        <w:rPr>
          <w:rFonts w:ascii="Times New Roman" w:hAnsi="Times New Roman" w:cs="Times New Roman"/>
          <w:sz w:val="28"/>
          <w:szCs w:val="28"/>
        </w:rPr>
        <w:t xml:space="preserve">tema </w:t>
      </w:r>
      <w:r w:rsidR="009E7E04" w:rsidRPr="0043405D">
        <w:rPr>
          <w:rFonts w:ascii="Times New Roman" w:hAnsi="Times New Roman" w:cs="Times New Roman"/>
          <w:sz w:val="28"/>
          <w:szCs w:val="28"/>
        </w:rPr>
        <w:t xml:space="preserve">centrală a </w:t>
      </w:r>
      <w:r w:rsidRPr="0043405D">
        <w:rPr>
          <w:rFonts w:ascii="Times New Roman" w:hAnsi="Times New Roman" w:cs="Times New Roman"/>
          <w:sz w:val="28"/>
          <w:szCs w:val="28"/>
        </w:rPr>
        <w:t>proiectului.</w:t>
      </w:r>
    </w:p>
    <w:p w:rsidR="009578A9" w:rsidRDefault="009578A9" w:rsidP="00212658">
      <w:pPr>
        <w:spacing w:after="120" w:line="240" w:lineRule="auto"/>
        <w:jc w:val="both"/>
        <w:rPr>
          <w:rFonts w:ascii="Times New Roman" w:hAnsi="Times New Roman" w:cs="Times New Roman"/>
          <w:sz w:val="28"/>
          <w:szCs w:val="28"/>
        </w:rPr>
      </w:pPr>
    </w:p>
    <w:p w:rsidR="009578A9" w:rsidRPr="0043405D" w:rsidRDefault="009578A9" w:rsidP="00212658">
      <w:pPr>
        <w:spacing w:after="120" w:line="240" w:lineRule="auto"/>
        <w:jc w:val="both"/>
        <w:rPr>
          <w:rFonts w:ascii="Times New Roman" w:hAnsi="Times New Roman" w:cs="Times New Roman"/>
          <w:sz w:val="28"/>
          <w:szCs w:val="28"/>
        </w:rPr>
      </w:pPr>
    </w:p>
    <w:p w:rsidR="0040276E" w:rsidRPr="0043405D" w:rsidRDefault="006A4F63" w:rsidP="006A4F63">
      <w:pPr>
        <w:pStyle w:val="ListParagraph"/>
        <w:numPr>
          <w:ilvl w:val="0"/>
          <w:numId w:val="29"/>
        </w:numPr>
        <w:ind w:left="720" w:hanging="450"/>
        <w:jc w:val="both"/>
        <w:rPr>
          <w:rFonts w:ascii="Times New Roman" w:hAnsi="Times New Roman" w:cs="Times New Roman"/>
          <w:sz w:val="28"/>
          <w:szCs w:val="28"/>
        </w:rPr>
      </w:pPr>
      <w:r w:rsidRPr="0043405D">
        <w:rPr>
          <w:rFonts w:ascii="Times New Roman" w:hAnsi="Times New Roman" w:cs="Times New Roman"/>
          <w:b/>
          <w:sz w:val="28"/>
          <w:szCs w:val="28"/>
        </w:rPr>
        <w:t>BUGETUL COMPETIȚIEI ȘI FINANȚAREA PROIECTELOR</w:t>
      </w:r>
    </w:p>
    <w:p w:rsidR="00B74855" w:rsidRPr="0043405D" w:rsidRDefault="00B74855"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În </w:t>
      </w:r>
      <w:r w:rsidR="00197C13" w:rsidRPr="0043405D">
        <w:rPr>
          <w:rFonts w:ascii="Times New Roman" w:hAnsi="Times New Roman" w:cs="Times New Roman"/>
          <w:sz w:val="28"/>
          <w:szCs w:val="28"/>
        </w:rPr>
        <w:t>prezenta competiție</w:t>
      </w:r>
      <w:r w:rsidRPr="0043405D">
        <w:rPr>
          <w:rFonts w:ascii="Times New Roman" w:hAnsi="Times New Roman" w:cs="Times New Roman"/>
          <w:sz w:val="28"/>
          <w:szCs w:val="28"/>
        </w:rPr>
        <w:t xml:space="preserve"> vor fi finanțate maxim 10 proiecte de tip 1 respectiv 10 proiecte de tip 2.</w:t>
      </w:r>
    </w:p>
    <w:p w:rsidR="00B74855" w:rsidRPr="0043405D" w:rsidRDefault="00B74855"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Nu vor fi finanțate proiectele neeligibile sau cele care nu îndeplinesc pragul minim de calitate definit prin obținerea a minim 80 puncte la evaluarea științifică de specialitate.</w:t>
      </w:r>
    </w:p>
    <w:p w:rsidR="000C4E3C" w:rsidRPr="0043405D" w:rsidRDefault="000C4E3C"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Bugetul competiției este redat în tabelul de mai jos:</w:t>
      </w:r>
    </w:p>
    <w:tbl>
      <w:tblPr>
        <w:tblStyle w:val="TableGrid"/>
        <w:tblW w:w="8980" w:type="dxa"/>
        <w:jc w:val="center"/>
        <w:tblLook w:val="04A0" w:firstRow="1" w:lastRow="0" w:firstColumn="1" w:lastColumn="0" w:noHBand="0" w:noVBand="1"/>
      </w:tblPr>
      <w:tblGrid>
        <w:gridCol w:w="886"/>
        <w:gridCol w:w="1519"/>
        <w:gridCol w:w="1010"/>
        <w:gridCol w:w="1683"/>
        <w:gridCol w:w="1985"/>
        <w:gridCol w:w="1897"/>
      </w:tblGrid>
      <w:tr w:rsidR="009E7E04" w:rsidRPr="0043405D" w:rsidTr="0043405D">
        <w:trPr>
          <w:jc w:val="center"/>
        </w:trPr>
        <w:tc>
          <w:tcPr>
            <w:tcW w:w="886" w:type="dxa"/>
            <w:vMerge w:val="restart"/>
            <w:vAlign w:val="center"/>
          </w:tcPr>
          <w:p w:rsidR="009E7E04" w:rsidRPr="0043405D" w:rsidRDefault="009E7E04" w:rsidP="0043405D">
            <w:pPr>
              <w:spacing w:after="120"/>
              <w:ind w:left="-108" w:right="-71"/>
              <w:jc w:val="center"/>
              <w:rPr>
                <w:rFonts w:ascii="Times New Roman" w:hAnsi="Times New Roman" w:cs="Times New Roman"/>
                <w:sz w:val="28"/>
                <w:szCs w:val="28"/>
                <w:lang w:val="ro-RO"/>
              </w:rPr>
            </w:pPr>
            <w:r w:rsidRPr="0043405D">
              <w:rPr>
                <w:rFonts w:ascii="Times New Roman" w:hAnsi="Times New Roman" w:cs="Times New Roman"/>
                <w:sz w:val="28"/>
                <w:szCs w:val="28"/>
                <w:lang w:val="ro-RO"/>
              </w:rPr>
              <w:t>Tip proiect</w:t>
            </w:r>
          </w:p>
        </w:tc>
        <w:tc>
          <w:tcPr>
            <w:tcW w:w="1519" w:type="dxa"/>
            <w:vMerge w:val="restart"/>
            <w:vAlign w:val="center"/>
          </w:tcPr>
          <w:p w:rsidR="009E7E04" w:rsidRPr="0043405D" w:rsidRDefault="009E7E04" w:rsidP="0043405D">
            <w:pPr>
              <w:spacing w:after="120"/>
              <w:ind w:left="-108" w:right="-71"/>
              <w:jc w:val="center"/>
              <w:rPr>
                <w:rFonts w:ascii="Times New Roman" w:hAnsi="Times New Roman" w:cs="Times New Roman"/>
                <w:sz w:val="28"/>
                <w:szCs w:val="28"/>
                <w:lang w:val="ro-RO"/>
              </w:rPr>
            </w:pPr>
            <w:r w:rsidRPr="0043405D">
              <w:rPr>
                <w:rFonts w:ascii="Times New Roman" w:hAnsi="Times New Roman" w:cs="Times New Roman"/>
                <w:sz w:val="28"/>
                <w:szCs w:val="28"/>
                <w:lang w:val="ro-RO"/>
              </w:rPr>
              <w:t>Buget / proiect</w:t>
            </w:r>
          </w:p>
        </w:tc>
        <w:tc>
          <w:tcPr>
            <w:tcW w:w="1010" w:type="dxa"/>
            <w:vMerge w:val="restart"/>
            <w:vAlign w:val="center"/>
          </w:tcPr>
          <w:p w:rsidR="009E7E04" w:rsidRPr="0043405D" w:rsidRDefault="009E7E04" w:rsidP="0043405D">
            <w:pPr>
              <w:spacing w:after="120"/>
              <w:ind w:left="-108" w:right="-71"/>
              <w:jc w:val="center"/>
              <w:rPr>
                <w:rFonts w:ascii="Times New Roman" w:hAnsi="Times New Roman" w:cs="Times New Roman"/>
                <w:sz w:val="28"/>
                <w:szCs w:val="28"/>
                <w:lang w:val="ro-RO"/>
              </w:rPr>
            </w:pPr>
            <w:r w:rsidRPr="0043405D">
              <w:rPr>
                <w:rFonts w:ascii="Times New Roman" w:hAnsi="Times New Roman" w:cs="Times New Roman"/>
                <w:sz w:val="28"/>
                <w:szCs w:val="28"/>
                <w:lang w:val="ro-RO"/>
              </w:rPr>
              <w:t>Nr. proiecte</w:t>
            </w:r>
          </w:p>
        </w:tc>
        <w:tc>
          <w:tcPr>
            <w:tcW w:w="1683" w:type="dxa"/>
            <w:vMerge w:val="restart"/>
            <w:vAlign w:val="center"/>
          </w:tcPr>
          <w:p w:rsidR="009E7E04" w:rsidRPr="0043405D" w:rsidRDefault="009E7E04" w:rsidP="0043405D">
            <w:pPr>
              <w:spacing w:after="120"/>
              <w:ind w:left="-108" w:right="-71"/>
              <w:jc w:val="center"/>
              <w:rPr>
                <w:rFonts w:ascii="Times New Roman" w:hAnsi="Times New Roman" w:cs="Times New Roman"/>
                <w:sz w:val="28"/>
                <w:szCs w:val="28"/>
                <w:lang w:val="ro-RO"/>
              </w:rPr>
            </w:pPr>
            <w:r w:rsidRPr="0043405D">
              <w:rPr>
                <w:rFonts w:ascii="Times New Roman" w:hAnsi="Times New Roman" w:cs="Times New Roman"/>
                <w:sz w:val="28"/>
                <w:szCs w:val="28"/>
                <w:lang w:val="ro-RO"/>
              </w:rPr>
              <w:t>Buget total</w:t>
            </w:r>
          </w:p>
        </w:tc>
        <w:tc>
          <w:tcPr>
            <w:tcW w:w="3882" w:type="dxa"/>
            <w:gridSpan w:val="2"/>
            <w:vAlign w:val="center"/>
          </w:tcPr>
          <w:p w:rsidR="009E7E04" w:rsidRPr="0043405D" w:rsidRDefault="009E7E04" w:rsidP="0043405D">
            <w:pPr>
              <w:spacing w:after="120"/>
              <w:ind w:left="-108" w:right="-71"/>
              <w:jc w:val="center"/>
              <w:rPr>
                <w:rFonts w:ascii="Times New Roman" w:hAnsi="Times New Roman" w:cs="Times New Roman"/>
                <w:sz w:val="28"/>
                <w:szCs w:val="28"/>
                <w:lang w:val="ro-RO"/>
              </w:rPr>
            </w:pPr>
            <w:r w:rsidRPr="0043405D">
              <w:rPr>
                <w:rFonts w:ascii="Times New Roman" w:hAnsi="Times New Roman" w:cs="Times New Roman"/>
                <w:i/>
                <w:sz w:val="28"/>
                <w:szCs w:val="28"/>
                <w:lang w:val="ro-RO"/>
              </w:rPr>
              <w:t>Din care</w:t>
            </w:r>
          </w:p>
        </w:tc>
      </w:tr>
      <w:tr w:rsidR="009E7E04" w:rsidRPr="0043405D" w:rsidTr="0043405D">
        <w:trPr>
          <w:jc w:val="center"/>
        </w:trPr>
        <w:tc>
          <w:tcPr>
            <w:tcW w:w="886" w:type="dxa"/>
            <w:vMerge/>
            <w:vAlign w:val="center"/>
          </w:tcPr>
          <w:p w:rsidR="009E7E04" w:rsidRPr="0043405D" w:rsidRDefault="009E7E04" w:rsidP="0043405D">
            <w:pPr>
              <w:spacing w:after="120"/>
              <w:ind w:left="-108" w:right="-71"/>
              <w:jc w:val="center"/>
              <w:rPr>
                <w:rFonts w:ascii="Times New Roman" w:hAnsi="Times New Roman" w:cs="Times New Roman"/>
                <w:i/>
                <w:sz w:val="28"/>
                <w:szCs w:val="28"/>
                <w:lang w:val="ro-RO"/>
              </w:rPr>
            </w:pPr>
          </w:p>
        </w:tc>
        <w:tc>
          <w:tcPr>
            <w:tcW w:w="1519" w:type="dxa"/>
            <w:vMerge/>
            <w:vAlign w:val="center"/>
          </w:tcPr>
          <w:p w:rsidR="009E7E04" w:rsidRPr="0043405D" w:rsidRDefault="009E7E04" w:rsidP="0043405D">
            <w:pPr>
              <w:spacing w:after="120"/>
              <w:ind w:left="-108" w:right="-71"/>
              <w:jc w:val="center"/>
              <w:rPr>
                <w:rFonts w:ascii="Times New Roman" w:hAnsi="Times New Roman" w:cs="Times New Roman"/>
                <w:i/>
                <w:sz w:val="28"/>
                <w:szCs w:val="28"/>
                <w:lang w:val="ro-RO"/>
              </w:rPr>
            </w:pPr>
          </w:p>
        </w:tc>
        <w:tc>
          <w:tcPr>
            <w:tcW w:w="1010" w:type="dxa"/>
            <w:vMerge/>
            <w:vAlign w:val="center"/>
          </w:tcPr>
          <w:p w:rsidR="009E7E04" w:rsidRPr="0043405D" w:rsidRDefault="009E7E04" w:rsidP="0043405D">
            <w:pPr>
              <w:spacing w:after="120"/>
              <w:ind w:left="-108" w:right="-71"/>
              <w:jc w:val="center"/>
              <w:rPr>
                <w:rFonts w:ascii="Times New Roman" w:hAnsi="Times New Roman" w:cs="Times New Roman"/>
                <w:i/>
                <w:sz w:val="28"/>
                <w:szCs w:val="28"/>
                <w:lang w:val="ro-RO"/>
              </w:rPr>
            </w:pPr>
          </w:p>
        </w:tc>
        <w:tc>
          <w:tcPr>
            <w:tcW w:w="1683" w:type="dxa"/>
            <w:vMerge/>
            <w:vAlign w:val="center"/>
          </w:tcPr>
          <w:p w:rsidR="009E7E04" w:rsidRPr="0043405D" w:rsidRDefault="009E7E04" w:rsidP="0043405D">
            <w:pPr>
              <w:spacing w:after="120"/>
              <w:ind w:left="-108" w:right="-71"/>
              <w:jc w:val="center"/>
              <w:rPr>
                <w:rFonts w:ascii="Times New Roman" w:hAnsi="Times New Roman" w:cs="Times New Roman"/>
                <w:i/>
                <w:sz w:val="28"/>
                <w:szCs w:val="28"/>
                <w:lang w:val="ro-RO"/>
              </w:rPr>
            </w:pPr>
          </w:p>
        </w:tc>
        <w:tc>
          <w:tcPr>
            <w:tcW w:w="1985" w:type="dxa"/>
            <w:vAlign w:val="center"/>
          </w:tcPr>
          <w:p w:rsidR="009E7E04" w:rsidRPr="0043405D" w:rsidRDefault="009E7E04" w:rsidP="0043405D">
            <w:pPr>
              <w:spacing w:after="120"/>
              <w:ind w:left="-108" w:right="-71"/>
              <w:jc w:val="center"/>
              <w:rPr>
                <w:rFonts w:ascii="Times New Roman" w:hAnsi="Times New Roman" w:cs="Times New Roman"/>
                <w:i/>
                <w:sz w:val="28"/>
                <w:szCs w:val="28"/>
                <w:lang w:val="ro-RO"/>
              </w:rPr>
            </w:pPr>
            <w:r w:rsidRPr="0043405D">
              <w:rPr>
                <w:rFonts w:ascii="Times New Roman" w:hAnsi="Times New Roman" w:cs="Times New Roman"/>
                <w:i/>
                <w:sz w:val="28"/>
                <w:szCs w:val="28"/>
                <w:lang w:val="ro-RO"/>
              </w:rPr>
              <w:t>Consiliul Local – 50%</w:t>
            </w:r>
          </w:p>
        </w:tc>
        <w:tc>
          <w:tcPr>
            <w:tcW w:w="1897" w:type="dxa"/>
            <w:vAlign w:val="center"/>
          </w:tcPr>
          <w:p w:rsidR="009E7E04" w:rsidRPr="0043405D" w:rsidRDefault="009E7E04" w:rsidP="0043405D">
            <w:pPr>
              <w:spacing w:after="120"/>
              <w:ind w:left="-108" w:right="-71"/>
              <w:jc w:val="center"/>
              <w:rPr>
                <w:rFonts w:ascii="Times New Roman" w:hAnsi="Times New Roman" w:cs="Times New Roman"/>
                <w:i/>
                <w:sz w:val="28"/>
                <w:szCs w:val="28"/>
                <w:lang w:val="ro-RO"/>
              </w:rPr>
            </w:pPr>
            <w:r w:rsidRPr="0043405D">
              <w:rPr>
                <w:rFonts w:ascii="Times New Roman" w:hAnsi="Times New Roman" w:cs="Times New Roman"/>
                <w:i/>
                <w:sz w:val="28"/>
                <w:szCs w:val="28"/>
                <w:lang w:val="ro-RO"/>
              </w:rPr>
              <w:t>Partener- 50%</w:t>
            </w:r>
          </w:p>
        </w:tc>
      </w:tr>
      <w:tr w:rsidR="009E7E04" w:rsidRPr="0043405D" w:rsidTr="0043405D">
        <w:trPr>
          <w:jc w:val="center"/>
        </w:trPr>
        <w:tc>
          <w:tcPr>
            <w:tcW w:w="886" w:type="dxa"/>
            <w:vAlign w:val="center"/>
          </w:tcPr>
          <w:p w:rsidR="009E7E04" w:rsidRPr="0043405D" w:rsidRDefault="009E7E04" w:rsidP="0043405D">
            <w:pPr>
              <w:spacing w:after="120"/>
              <w:ind w:left="-108" w:right="-71"/>
              <w:jc w:val="both"/>
              <w:rPr>
                <w:rFonts w:ascii="Times New Roman" w:hAnsi="Times New Roman" w:cs="Times New Roman"/>
                <w:sz w:val="28"/>
                <w:szCs w:val="28"/>
                <w:lang w:val="ro-RO"/>
              </w:rPr>
            </w:pPr>
            <w:r w:rsidRPr="0043405D">
              <w:rPr>
                <w:rFonts w:ascii="Times New Roman" w:hAnsi="Times New Roman" w:cs="Times New Roman"/>
                <w:sz w:val="28"/>
                <w:szCs w:val="28"/>
                <w:lang w:val="ro-RO"/>
              </w:rPr>
              <w:t xml:space="preserve">Tip 1 </w:t>
            </w:r>
          </w:p>
        </w:tc>
        <w:tc>
          <w:tcPr>
            <w:tcW w:w="1519" w:type="dxa"/>
            <w:vAlign w:val="center"/>
          </w:tcPr>
          <w:p w:rsidR="009E7E04" w:rsidRPr="0043405D" w:rsidRDefault="009E7E04" w:rsidP="0043405D">
            <w:pPr>
              <w:spacing w:after="120"/>
              <w:ind w:left="-108" w:right="-71"/>
              <w:jc w:val="center"/>
              <w:rPr>
                <w:rFonts w:ascii="Times New Roman" w:hAnsi="Times New Roman" w:cs="Times New Roman"/>
                <w:sz w:val="28"/>
                <w:szCs w:val="28"/>
                <w:lang w:val="ro-RO"/>
              </w:rPr>
            </w:pPr>
            <w:r w:rsidRPr="0043405D">
              <w:rPr>
                <w:rFonts w:ascii="Times New Roman" w:hAnsi="Times New Roman" w:cs="Times New Roman"/>
                <w:sz w:val="28"/>
                <w:szCs w:val="28"/>
                <w:lang w:val="ro-RO"/>
              </w:rPr>
              <w:t>50.000 RON</w:t>
            </w:r>
          </w:p>
        </w:tc>
        <w:tc>
          <w:tcPr>
            <w:tcW w:w="1010" w:type="dxa"/>
            <w:vAlign w:val="center"/>
          </w:tcPr>
          <w:p w:rsidR="009E7E04" w:rsidRPr="0043405D" w:rsidRDefault="009E7E04" w:rsidP="0043405D">
            <w:pPr>
              <w:spacing w:after="120"/>
              <w:ind w:left="-108" w:right="-71"/>
              <w:jc w:val="center"/>
              <w:rPr>
                <w:rFonts w:ascii="Times New Roman" w:hAnsi="Times New Roman" w:cs="Times New Roman"/>
                <w:sz w:val="28"/>
                <w:szCs w:val="28"/>
                <w:lang w:val="ro-RO"/>
              </w:rPr>
            </w:pPr>
            <w:r w:rsidRPr="0043405D">
              <w:rPr>
                <w:rFonts w:ascii="Times New Roman" w:hAnsi="Times New Roman" w:cs="Times New Roman"/>
                <w:sz w:val="28"/>
                <w:szCs w:val="28"/>
                <w:lang w:val="ro-RO"/>
              </w:rPr>
              <w:t>10</w:t>
            </w:r>
          </w:p>
        </w:tc>
        <w:tc>
          <w:tcPr>
            <w:tcW w:w="1683" w:type="dxa"/>
            <w:vAlign w:val="center"/>
          </w:tcPr>
          <w:p w:rsidR="009E7E04" w:rsidRPr="0043405D" w:rsidRDefault="009E7E04" w:rsidP="0043405D">
            <w:pPr>
              <w:spacing w:after="120"/>
              <w:ind w:left="-108" w:right="-71"/>
              <w:jc w:val="center"/>
              <w:rPr>
                <w:rFonts w:ascii="Times New Roman" w:hAnsi="Times New Roman" w:cs="Times New Roman"/>
                <w:sz w:val="28"/>
                <w:szCs w:val="28"/>
                <w:lang w:val="ro-RO"/>
              </w:rPr>
            </w:pPr>
            <w:r w:rsidRPr="0043405D">
              <w:rPr>
                <w:rFonts w:ascii="Times New Roman" w:hAnsi="Times New Roman" w:cs="Times New Roman"/>
                <w:sz w:val="28"/>
                <w:szCs w:val="28"/>
                <w:lang w:val="ro-RO"/>
              </w:rPr>
              <w:t>500.000 RON</w:t>
            </w:r>
          </w:p>
        </w:tc>
        <w:tc>
          <w:tcPr>
            <w:tcW w:w="1985" w:type="dxa"/>
            <w:vAlign w:val="center"/>
          </w:tcPr>
          <w:p w:rsidR="009E7E04" w:rsidRPr="0043405D" w:rsidRDefault="009E7E04" w:rsidP="0043405D">
            <w:pPr>
              <w:spacing w:after="120"/>
              <w:ind w:left="-108" w:right="-71"/>
              <w:jc w:val="center"/>
              <w:rPr>
                <w:rFonts w:ascii="Times New Roman" w:hAnsi="Times New Roman" w:cs="Times New Roman"/>
                <w:sz w:val="28"/>
                <w:szCs w:val="28"/>
                <w:lang w:val="ro-RO"/>
              </w:rPr>
            </w:pPr>
            <w:r w:rsidRPr="0043405D">
              <w:rPr>
                <w:rFonts w:ascii="Times New Roman" w:hAnsi="Times New Roman" w:cs="Times New Roman"/>
                <w:sz w:val="28"/>
                <w:szCs w:val="28"/>
                <w:lang w:val="ro-RO"/>
              </w:rPr>
              <w:t>250.000 RON</w:t>
            </w:r>
          </w:p>
        </w:tc>
        <w:tc>
          <w:tcPr>
            <w:tcW w:w="1897" w:type="dxa"/>
            <w:vAlign w:val="center"/>
          </w:tcPr>
          <w:p w:rsidR="009E7E04" w:rsidRPr="0043405D" w:rsidRDefault="009E7E04" w:rsidP="0043405D">
            <w:pPr>
              <w:spacing w:after="120"/>
              <w:ind w:left="-108" w:right="-71"/>
              <w:jc w:val="center"/>
              <w:rPr>
                <w:rFonts w:ascii="Times New Roman" w:hAnsi="Times New Roman" w:cs="Times New Roman"/>
                <w:sz w:val="28"/>
                <w:szCs w:val="28"/>
                <w:lang w:val="ro-RO"/>
              </w:rPr>
            </w:pPr>
            <w:r w:rsidRPr="0043405D">
              <w:rPr>
                <w:rFonts w:ascii="Times New Roman" w:hAnsi="Times New Roman" w:cs="Times New Roman"/>
                <w:sz w:val="28"/>
                <w:szCs w:val="28"/>
                <w:lang w:val="ro-RO"/>
              </w:rPr>
              <w:t>250.000 RON</w:t>
            </w:r>
          </w:p>
        </w:tc>
      </w:tr>
      <w:tr w:rsidR="0043405D" w:rsidRPr="0043405D" w:rsidTr="0043405D">
        <w:trPr>
          <w:jc w:val="center"/>
        </w:trPr>
        <w:tc>
          <w:tcPr>
            <w:tcW w:w="886" w:type="dxa"/>
            <w:vAlign w:val="center"/>
          </w:tcPr>
          <w:p w:rsidR="0043405D" w:rsidRPr="0043405D" w:rsidRDefault="0043405D" w:rsidP="0043405D">
            <w:pPr>
              <w:spacing w:after="120"/>
              <w:ind w:left="-108" w:right="-71"/>
              <w:jc w:val="both"/>
              <w:rPr>
                <w:rFonts w:ascii="Times New Roman" w:hAnsi="Times New Roman" w:cs="Times New Roman"/>
                <w:sz w:val="28"/>
                <w:szCs w:val="28"/>
                <w:lang w:val="ro-RO"/>
              </w:rPr>
            </w:pPr>
            <w:r w:rsidRPr="0043405D">
              <w:rPr>
                <w:rFonts w:ascii="Times New Roman" w:hAnsi="Times New Roman" w:cs="Times New Roman"/>
                <w:sz w:val="28"/>
                <w:szCs w:val="28"/>
                <w:lang w:val="ro-RO"/>
              </w:rPr>
              <w:t xml:space="preserve">Tip 2 </w:t>
            </w:r>
          </w:p>
        </w:tc>
        <w:tc>
          <w:tcPr>
            <w:tcW w:w="1519" w:type="dxa"/>
            <w:vAlign w:val="center"/>
          </w:tcPr>
          <w:p w:rsidR="0043405D" w:rsidRPr="0043405D" w:rsidRDefault="0043405D" w:rsidP="0043405D">
            <w:pPr>
              <w:spacing w:after="120"/>
              <w:ind w:left="-108" w:right="-71"/>
              <w:jc w:val="center"/>
              <w:rPr>
                <w:rFonts w:ascii="Times New Roman" w:hAnsi="Times New Roman" w:cs="Times New Roman"/>
                <w:sz w:val="28"/>
                <w:szCs w:val="28"/>
                <w:lang w:val="ro-RO"/>
              </w:rPr>
            </w:pPr>
            <w:r w:rsidRPr="0043405D">
              <w:rPr>
                <w:rFonts w:ascii="Times New Roman" w:hAnsi="Times New Roman" w:cs="Times New Roman"/>
                <w:sz w:val="28"/>
                <w:szCs w:val="28"/>
                <w:lang w:val="ro-RO"/>
              </w:rPr>
              <w:t>25.000 RON</w:t>
            </w:r>
          </w:p>
        </w:tc>
        <w:tc>
          <w:tcPr>
            <w:tcW w:w="1010" w:type="dxa"/>
            <w:vAlign w:val="center"/>
          </w:tcPr>
          <w:p w:rsidR="0043405D" w:rsidRPr="0043405D" w:rsidRDefault="0043405D" w:rsidP="0043405D">
            <w:pPr>
              <w:spacing w:after="120"/>
              <w:ind w:left="-108" w:right="-71"/>
              <w:jc w:val="center"/>
              <w:rPr>
                <w:rFonts w:ascii="Times New Roman" w:hAnsi="Times New Roman" w:cs="Times New Roman"/>
                <w:sz w:val="28"/>
                <w:szCs w:val="28"/>
                <w:lang w:val="ro-RO"/>
              </w:rPr>
            </w:pPr>
            <w:r w:rsidRPr="0043405D">
              <w:rPr>
                <w:rFonts w:ascii="Times New Roman" w:hAnsi="Times New Roman" w:cs="Times New Roman"/>
                <w:sz w:val="28"/>
                <w:szCs w:val="28"/>
                <w:lang w:val="ro-RO"/>
              </w:rPr>
              <w:t>10</w:t>
            </w:r>
          </w:p>
        </w:tc>
        <w:tc>
          <w:tcPr>
            <w:tcW w:w="1683" w:type="dxa"/>
            <w:vAlign w:val="center"/>
          </w:tcPr>
          <w:p w:rsidR="0043405D" w:rsidRPr="0043405D" w:rsidRDefault="0043405D" w:rsidP="0043405D">
            <w:pPr>
              <w:spacing w:after="120"/>
              <w:ind w:left="-108" w:right="-71"/>
              <w:jc w:val="center"/>
              <w:rPr>
                <w:rFonts w:ascii="Times New Roman" w:hAnsi="Times New Roman" w:cs="Times New Roman"/>
                <w:sz w:val="28"/>
                <w:szCs w:val="28"/>
                <w:lang w:val="ro-RO"/>
              </w:rPr>
            </w:pPr>
            <w:r w:rsidRPr="0043405D">
              <w:rPr>
                <w:rFonts w:ascii="Times New Roman" w:hAnsi="Times New Roman" w:cs="Times New Roman"/>
                <w:sz w:val="28"/>
                <w:szCs w:val="28"/>
                <w:lang w:val="ro-RO"/>
              </w:rPr>
              <w:t>250.000 RON</w:t>
            </w:r>
          </w:p>
        </w:tc>
        <w:tc>
          <w:tcPr>
            <w:tcW w:w="1985" w:type="dxa"/>
            <w:vAlign w:val="center"/>
          </w:tcPr>
          <w:p w:rsidR="0043405D" w:rsidRPr="0043405D" w:rsidRDefault="0043405D" w:rsidP="0043405D">
            <w:pPr>
              <w:spacing w:after="120"/>
              <w:ind w:left="-108" w:right="-71"/>
              <w:jc w:val="center"/>
              <w:rPr>
                <w:rFonts w:ascii="Times New Roman" w:hAnsi="Times New Roman" w:cs="Times New Roman"/>
                <w:sz w:val="28"/>
                <w:szCs w:val="28"/>
                <w:lang w:val="ro-RO"/>
              </w:rPr>
            </w:pPr>
            <w:r w:rsidRPr="0043405D">
              <w:rPr>
                <w:rFonts w:ascii="Times New Roman" w:hAnsi="Times New Roman" w:cs="Times New Roman"/>
                <w:sz w:val="28"/>
                <w:szCs w:val="28"/>
                <w:lang w:val="ro-RO"/>
              </w:rPr>
              <w:t>125.000 RON</w:t>
            </w:r>
          </w:p>
        </w:tc>
        <w:tc>
          <w:tcPr>
            <w:tcW w:w="1897" w:type="dxa"/>
            <w:vAlign w:val="center"/>
          </w:tcPr>
          <w:p w:rsidR="0043405D" w:rsidRPr="0043405D" w:rsidRDefault="0043405D" w:rsidP="0043405D">
            <w:pPr>
              <w:spacing w:after="120"/>
              <w:ind w:left="-108" w:right="-71"/>
              <w:jc w:val="center"/>
              <w:rPr>
                <w:rFonts w:ascii="Times New Roman" w:hAnsi="Times New Roman" w:cs="Times New Roman"/>
                <w:sz w:val="28"/>
                <w:szCs w:val="28"/>
                <w:lang w:val="ro-RO"/>
              </w:rPr>
            </w:pPr>
            <w:r w:rsidRPr="0043405D">
              <w:rPr>
                <w:rFonts w:ascii="Times New Roman" w:hAnsi="Times New Roman" w:cs="Times New Roman"/>
                <w:sz w:val="28"/>
                <w:szCs w:val="28"/>
                <w:lang w:val="ro-RO"/>
              </w:rPr>
              <w:t>125.000 RON</w:t>
            </w:r>
          </w:p>
        </w:tc>
      </w:tr>
    </w:tbl>
    <w:p w:rsidR="00B63BBF" w:rsidRPr="0043405D" w:rsidRDefault="0040276E"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Consiliul Local Târgu Mureș va asigura 50% din bugetul proiectului, iar partenerul finanțator 50% din bugetul proiectului. </w:t>
      </w:r>
    </w:p>
    <w:p w:rsidR="00B63BBF" w:rsidRPr="0043405D" w:rsidRDefault="00B63BBF" w:rsidP="00B63BBF">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Sumele reprezentând deconturi de cheltuieli se vor livra în contul beneficiarului numai după ce se verifică eligibilitatea cheltuielilor realizate și faptul că se respectă cofinanțarea de 50%. </w:t>
      </w:r>
    </w:p>
    <w:p w:rsidR="00B63BBF" w:rsidRPr="0043405D" w:rsidRDefault="00B63BBF" w:rsidP="00F1291D">
      <w:pPr>
        <w:spacing w:after="120" w:line="240" w:lineRule="auto"/>
        <w:jc w:val="both"/>
        <w:rPr>
          <w:rFonts w:ascii="Times New Roman" w:hAnsi="Times New Roman" w:cs="Times New Roman"/>
          <w:sz w:val="28"/>
          <w:szCs w:val="28"/>
        </w:rPr>
      </w:pPr>
    </w:p>
    <w:p w:rsidR="00B63BBF" w:rsidRPr="0043405D" w:rsidRDefault="006A4F63" w:rsidP="00CD1405">
      <w:pPr>
        <w:pStyle w:val="ListParagraph"/>
        <w:numPr>
          <w:ilvl w:val="0"/>
          <w:numId w:val="29"/>
        </w:numPr>
        <w:spacing w:after="120" w:line="240" w:lineRule="auto"/>
        <w:ind w:left="810" w:hanging="360"/>
        <w:jc w:val="both"/>
        <w:rPr>
          <w:rFonts w:ascii="Times New Roman" w:hAnsi="Times New Roman" w:cs="Times New Roman"/>
          <w:b/>
          <w:sz w:val="28"/>
          <w:szCs w:val="28"/>
        </w:rPr>
      </w:pPr>
      <w:r w:rsidRPr="0043405D">
        <w:rPr>
          <w:rFonts w:ascii="Times New Roman" w:hAnsi="Times New Roman" w:cs="Times New Roman"/>
          <w:b/>
          <w:sz w:val="28"/>
          <w:szCs w:val="28"/>
        </w:rPr>
        <w:t xml:space="preserve"> STRUCTURA PARTENERIATELOR PROIECTELOR ȘI A ECHIPEI DE CERCETARE</w:t>
      </w:r>
    </w:p>
    <w:p w:rsidR="00B63BBF" w:rsidRPr="0043405D" w:rsidRDefault="00CD1405" w:rsidP="00B63BBF">
      <w:pPr>
        <w:spacing w:after="120" w:line="240" w:lineRule="auto"/>
        <w:jc w:val="both"/>
        <w:rPr>
          <w:rFonts w:ascii="Times New Roman" w:hAnsi="Times New Roman" w:cs="Times New Roman"/>
          <w:b/>
          <w:i/>
          <w:sz w:val="28"/>
          <w:szCs w:val="28"/>
        </w:rPr>
      </w:pPr>
      <w:r w:rsidRPr="0043405D">
        <w:rPr>
          <w:rFonts w:ascii="Times New Roman" w:hAnsi="Times New Roman" w:cs="Times New Roman"/>
          <w:b/>
          <w:i/>
          <w:sz w:val="28"/>
          <w:szCs w:val="28"/>
        </w:rPr>
        <w:t xml:space="preserve">V.1. </w:t>
      </w:r>
      <w:r w:rsidR="00B63BBF" w:rsidRPr="0043405D">
        <w:rPr>
          <w:rFonts w:ascii="Times New Roman" w:hAnsi="Times New Roman" w:cs="Times New Roman"/>
          <w:b/>
          <w:i/>
          <w:sz w:val="28"/>
          <w:szCs w:val="28"/>
        </w:rPr>
        <w:t>Partenerul Consiliului Local al Municipiului Tîrgu-Mureș</w:t>
      </w:r>
    </w:p>
    <w:p w:rsidR="00B63BBF" w:rsidRPr="0043405D" w:rsidRDefault="00B74855" w:rsidP="00B63BBF">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Partenerul </w:t>
      </w:r>
      <w:r w:rsidR="00B63BBF" w:rsidRPr="0043405D">
        <w:rPr>
          <w:rFonts w:ascii="Times New Roman" w:hAnsi="Times New Roman" w:cs="Times New Roman"/>
          <w:sz w:val="28"/>
          <w:szCs w:val="28"/>
        </w:rPr>
        <w:t xml:space="preserve">care participă la finanțare în procent de 50% din bugetul proiectului </w:t>
      </w:r>
      <w:r w:rsidRPr="0043405D">
        <w:rPr>
          <w:rFonts w:ascii="Times New Roman" w:hAnsi="Times New Roman" w:cs="Times New Roman"/>
          <w:sz w:val="28"/>
          <w:szCs w:val="28"/>
        </w:rPr>
        <w:t>poate fi</w:t>
      </w:r>
      <w:r w:rsidR="00B63BBF" w:rsidRPr="0043405D">
        <w:rPr>
          <w:rFonts w:ascii="Times New Roman" w:hAnsi="Times New Roman" w:cs="Times New Roman"/>
          <w:sz w:val="28"/>
          <w:szCs w:val="28"/>
        </w:rPr>
        <w:t>:</w:t>
      </w:r>
    </w:p>
    <w:p w:rsidR="00B63BBF" w:rsidRPr="0043405D" w:rsidRDefault="00B63BBF" w:rsidP="00B63BBF">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1) O</w:t>
      </w:r>
      <w:r w:rsidR="009E7E04" w:rsidRPr="0043405D">
        <w:rPr>
          <w:rFonts w:ascii="Times New Roman" w:hAnsi="Times New Roman" w:cs="Times New Roman"/>
          <w:sz w:val="28"/>
          <w:szCs w:val="28"/>
        </w:rPr>
        <w:t xml:space="preserve"> ins</w:t>
      </w:r>
      <w:r w:rsidRPr="0043405D">
        <w:rPr>
          <w:rFonts w:ascii="Times New Roman" w:hAnsi="Times New Roman" w:cs="Times New Roman"/>
          <w:sz w:val="28"/>
          <w:szCs w:val="28"/>
        </w:rPr>
        <w:t>t</w:t>
      </w:r>
      <w:r w:rsidR="009E7E04" w:rsidRPr="0043405D">
        <w:rPr>
          <w:rFonts w:ascii="Times New Roman" w:hAnsi="Times New Roman" w:cs="Times New Roman"/>
          <w:sz w:val="28"/>
          <w:szCs w:val="28"/>
        </w:rPr>
        <w:t>itu</w:t>
      </w:r>
      <w:r w:rsidRPr="0043405D">
        <w:rPr>
          <w:rFonts w:ascii="Times New Roman" w:hAnsi="Times New Roman" w:cs="Times New Roman"/>
          <w:sz w:val="28"/>
          <w:szCs w:val="28"/>
        </w:rPr>
        <w:t>ț</w:t>
      </w:r>
      <w:r w:rsidR="009E7E04" w:rsidRPr="0043405D">
        <w:rPr>
          <w:rFonts w:ascii="Times New Roman" w:hAnsi="Times New Roman" w:cs="Times New Roman"/>
          <w:sz w:val="28"/>
          <w:szCs w:val="28"/>
        </w:rPr>
        <w:t xml:space="preserve">ie publică </w:t>
      </w:r>
      <w:r w:rsidRPr="0043405D">
        <w:rPr>
          <w:rFonts w:ascii="Times New Roman" w:hAnsi="Times New Roman" w:cs="Times New Roman"/>
          <w:sz w:val="28"/>
          <w:szCs w:val="28"/>
        </w:rPr>
        <w:t>sau privată de cercetare (universitate, centru sau institut de cercetare)</w:t>
      </w:r>
    </w:p>
    <w:p w:rsidR="00B63BBF" w:rsidRPr="0043405D" w:rsidRDefault="00B63BBF" w:rsidP="00B63BBF">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2) U</w:t>
      </w:r>
      <w:r w:rsidR="00B74855" w:rsidRPr="0043405D">
        <w:rPr>
          <w:rFonts w:ascii="Times New Roman" w:hAnsi="Times New Roman" w:cs="Times New Roman"/>
          <w:sz w:val="28"/>
          <w:szCs w:val="28"/>
        </w:rPr>
        <w:t xml:space="preserve">n SRL care are în obiectul de activitate cercetarea științifică. </w:t>
      </w:r>
    </w:p>
    <w:p w:rsidR="00B63BBF" w:rsidRPr="0043405D" w:rsidRDefault="00B63BBF" w:rsidP="00B63BBF">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3) Un ONG care are în obiectul de activitate cercetarea științifică. </w:t>
      </w:r>
    </w:p>
    <w:p w:rsidR="0040276E" w:rsidRPr="0043405D" w:rsidRDefault="009E7E04" w:rsidP="00B63BBF">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Identificarea și nominalizarea </w:t>
      </w:r>
      <w:r w:rsidR="00B63BBF" w:rsidRPr="0043405D">
        <w:rPr>
          <w:rFonts w:ascii="Times New Roman" w:hAnsi="Times New Roman" w:cs="Times New Roman"/>
          <w:b/>
          <w:i/>
          <w:sz w:val="28"/>
          <w:szCs w:val="28"/>
        </w:rPr>
        <w:t>P</w:t>
      </w:r>
      <w:r w:rsidR="0040276E" w:rsidRPr="0043405D">
        <w:rPr>
          <w:rFonts w:ascii="Times New Roman" w:hAnsi="Times New Roman" w:cs="Times New Roman"/>
          <w:b/>
          <w:i/>
          <w:sz w:val="28"/>
          <w:szCs w:val="28"/>
        </w:rPr>
        <w:t>arten</w:t>
      </w:r>
      <w:r w:rsidRPr="0043405D">
        <w:rPr>
          <w:rFonts w:ascii="Times New Roman" w:hAnsi="Times New Roman" w:cs="Times New Roman"/>
          <w:b/>
          <w:i/>
          <w:sz w:val="28"/>
          <w:szCs w:val="28"/>
        </w:rPr>
        <w:t>erului</w:t>
      </w:r>
      <w:r w:rsidRPr="0043405D">
        <w:rPr>
          <w:rFonts w:ascii="Times New Roman" w:hAnsi="Times New Roman" w:cs="Times New Roman"/>
          <w:sz w:val="28"/>
          <w:szCs w:val="28"/>
        </w:rPr>
        <w:t xml:space="preserve"> este sarcina Aplicantului/</w:t>
      </w:r>
      <w:r w:rsidR="0040276E" w:rsidRPr="0043405D">
        <w:rPr>
          <w:rFonts w:ascii="Times New Roman" w:hAnsi="Times New Roman" w:cs="Times New Roman"/>
          <w:sz w:val="28"/>
          <w:szCs w:val="28"/>
        </w:rPr>
        <w:t>Beneficiarului</w:t>
      </w:r>
      <w:r w:rsidRPr="0043405D">
        <w:rPr>
          <w:rFonts w:ascii="Times New Roman" w:hAnsi="Times New Roman" w:cs="Times New Roman"/>
          <w:sz w:val="28"/>
          <w:szCs w:val="28"/>
        </w:rPr>
        <w:t xml:space="preserve">, </w:t>
      </w:r>
      <w:r w:rsidR="00B63BBF" w:rsidRPr="0043405D">
        <w:rPr>
          <w:rFonts w:ascii="Times New Roman" w:hAnsi="Times New Roman" w:cs="Times New Roman"/>
          <w:sz w:val="28"/>
          <w:szCs w:val="28"/>
        </w:rPr>
        <w:t>iar datele de identificare ale acestuia vor fi menționate în cererea de finanțare</w:t>
      </w:r>
      <w:r w:rsidR="00AB6743" w:rsidRPr="0043405D">
        <w:rPr>
          <w:rFonts w:ascii="Times New Roman" w:hAnsi="Times New Roman" w:cs="Times New Roman"/>
          <w:sz w:val="28"/>
          <w:szCs w:val="28"/>
        </w:rPr>
        <w:t>. Cererea de finanțare va fi însoțită de o anexă  prin care</w:t>
      </w:r>
      <w:r w:rsidR="00B63BBF" w:rsidRPr="0043405D">
        <w:rPr>
          <w:rFonts w:ascii="Times New Roman" w:hAnsi="Times New Roman" w:cs="Times New Roman"/>
          <w:sz w:val="28"/>
          <w:szCs w:val="28"/>
        </w:rPr>
        <w:t xml:space="preserve"> </w:t>
      </w:r>
      <w:r w:rsidR="00B63BBF" w:rsidRPr="0043405D">
        <w:rPr>
          <w:rFonts w:ascii="Times New Roman" w:hAnsi="Times New Roman" w:cs="Times New Roman"/>
          <w:b/>
          <w:i/>
          <w:sz w:val="28"/>
          <w:szCs w:val="28"/>
        </w:rPr>
        <w:t>Partenerul</w:t>
      </w:r>
      <w:r w:rsidR="00B63BBF" w:rsidRPr="0043405D">
        <w:rPr>
          <w:rFonts w:ascii="Times New Roman" w:hAnsi="Times New Roman" w:cs="Times New Roman"/>
          <w:sz w:val="28"/>
          <w:szCs w:val="28"/>
        </w:rPr>
        <w:t xml:space="preserve"> își exprimă acordul privind proiectul depus, </w:t>
      </w:r>
      <w:r w:rsidR="00AB6743" w:rsidRPr="0043405D">
        <w:rPr>
          <w:rFonts w:ascii="Times New Roman" w:hAnsi="Times New Roman" w:cs="Times New Roman"/>
          <w:sz w:val="28"/>
          <w:szCs w:val="28"/>
        </w:rPr>
        <w:t xml:space="preserve">acordul pentru </w:t>
      </w:r>
      <w:r w:rsidR="00B63BBF" w:rsidRPr="0043405D">
        <w:rPr>
          <w:rFonts w:ascii="Times New Roman" w:hAnsi="Times New Roman" w:cs="Times New Roman"/>
          <w:sz w:val="28"/>
          <w:szCs w:val="28"/>
        </w:rPr>
        <w:t>participarea la finanțare în procent de 50% din bugetul proiectului</w:t>
      </w:r>
      <w:r w:rsidR="00AB6743" w:rsidRPr="0043405D">
        <w:rPr>
          <w:rFonts w:ascii="Times New Roman" w:hAnsi="Times New Roman" w:cs="Times New Roman"/>
          <w:sz w:val="28"/>
          <w:szCs w:val="28"/>
        </w:rPr>
        <w:t xml:space="preserve"> în cazul în care acesta va fi declarat câștigător</w:t>
      </w:r>
      <w:r w:rsidR="00B63BBF" w:rsidRPr="0043405D">
        <w:rPr>
          <w:rFonts w:ascii="Times New Roman" w:hAnsi="Times New Roman" w:cs="Times New Roman"/>
          <w:sz w:val="28"/>
          <w:szCs w:val="28"/>
        </w:rPr>
        <w:t xml:space="preserve"> și</w:t>
      </w:r>
      <w:r w:rsidR="00AB6743" w:rsidRPr="0043405D">
        <w:rPr>
          <w:rFonts w:ascii="Times New Roman" w:hAnsi="Times New Roman" w:cs="Times New Roman"/>
          <w:sz w:val="28"/>
          <w:szCs w:val="28"/>
        </w:rPr>
        <w:t xml:space="preserve"> acordul privind </w:t>
      </w:r>
      <w:r w:rsidR="00B63BBF" w:rsidRPr="0043405D">
        <w:rPr>
          <w:rFonts w:ascii="Times New Roman" w:hAnsi="Times New Roman" w:cs="Times New Roman"/>
          <w:sz w:val="28"/>
          <w:szCs w:val="28"/>
        </w:rPr>
        <w:t xml:space="preserve">participarea în calitate de organizator/finanțator la competiția de proiecte. </w:t>
      </w:r>
    </w:p>
    <w:p w:rsidR="00B74855" w:rsidRPr="0043405D" w:rsidRDefault="00CD1405" w:rsidP="00B63BBF">
      <w:pPr>
        <w:spacing w:after="120" w:line="240" w:lineRule="auto"/>
        <w:jc w:val="both"/>
        <w:rPr>
          <w:rFonts w:ascii="Times New Roman" w:hAnsi="Times New Roman" w:cs="Times New Roman"/>
          <w:b/>
          <w:i/>
          <w:sz w:val="28"/>
          <w:szCs w:val="28"/>
        </w:rPr>
      </w:pPr>
      <w:r w:rsidRPr="0043405D">
        <w:rPr>
          <w:rFonts w:ascii="Times New Roman" w:hAnsi="Times New Roman" w:cs="Times New Roman"/>
          <w:b/>
          <w:i/>
          <w:sz w:val="28"/>
          <w:szCs w:val="28"/>
        </w:rPr>
        <w:t>V</w:t>
      </w:r>
      <w:r w:rsidR="00B63BBF" w:rsidRPr="0043405D">
        <w:rPr>
          <w:rFonts w:ascii="Times New Roman" w:hAnsi="Times New Roman" w:cs="Times New Roman"/>
          <w:b/>
          <w:i/>
          <w:sz w:val="28"/>
          <w:szCs w:val="28"/>
        </w:rPr>
        <w:t xml:space="preserve">.2. </w:t>
      </w:r>
      <w:r w:rsidR="00B74855" w:rsidRPr="0043405D">
        <w:rPr>
          <w:rFonts w:ascii="Times New Roman" w:hAnsi="Times New Roman" w:cs="Times New Roman"/>
          <w:b/>
          <w:i/>
          <w:sz w:val="28"/>
          <w:szCs w:val="28"/>
        </w:rPr>
        <w:t>Beneficiar</w:t>
      </w:r>
      <w:r w:rsidR="0043405D">
        <w:rPr>
          <w:rFonts w:ascii="Times New Roman" w:hAnsi="Times New Roman" w:cs="Times New Roman"/>
          <w:b/>
          <w:i/>
          <w:sz w:val="28"/>
          <w:szCs w:val="28"/>
        </w:rPr>
        <w:t>ii</w:t>
      </w:r>
      <w:r w:rsidR="00B63BBF" w:rsidRPr="0043405D">
        <w:rPr>
          <w:rFonts w:ascii="Times New Roman" w:hAnsi="Times New Roman" w:cs="Times New Roman"/>
          <w:b/>
          <w:i/>
          <w:sz w:val="28"/>
          <w:szCs w:val="28"/>
        </w:rPr>
        <w:t xml:space="preserve"> proiect</w:t>
      </w:r>
      <w:r w:rsidR="0043405D">
        <w:rPr>
          <w:rFonts w:ascii="Times New Roman" w:hAnsi="Times New Roman" w:cs="Times New Roman"/>
          <w:b/>
          <w:i/>
          <w:sz w:val="28"/>
          <w:szCs w:val="28"/>
        </w:rPr>
        <w:t>elor</w:t>
      </w:r>
      <w:r w:rsidR="00B63BBF" w:rsidRPr="0043405D">
        <w:rPr>
          <w:rFonts w:ascii="Times New Roman" w:hAnsi="Times New Roman" w:cs="Times New Roman"/>
          <w:b/>
          <w:i/>
          <w:sz w:val="28"/>
          <w:szCs w:val="28"/>
        </w:rPr>
        <w:t xml:space="preserve"> </w:t>
      </w:r>
      <w:r w:rsidR="0043405D">
        <w:rPr>
          <w:rFonts w:ascii="Times New Roman" w:hAnsi="Times New Roman" w:cs="Times New Roman"/>
          <w:b/>
          <w:i/>
          <w:sz w:val="28"/>
          <w:szCs w:val="28"/>
        </w:rPr>
        <w:t>po</w:t>
      </w:r>
      <w:r w:rsidR="00B74855" w:rsidRPr="0043405D">
        <w:rPr>
          <w:rFonts w:ascii="Times New Roman" w:hAnsi="Times New Roman" w:cs="Times New Roman"/>
          <w:b/>
          <w:i/>
          <w:sz w:val="28"/>
          <w:szCs w:val="28"/>
        </w:rPr>
        <w:t>t fi:</w:t>
      </w:r>
    </w:p>
    <w:p w:rsidR="00B74855" w:rsidRPr="0043405D" w:rsidRDefault="0043405D" w:rsidP="0043405D">
      <w:pPr>
        <w:spacing w:after="120" w:line="240" w:lineRule="auto"/>
        <w:jc w:val="both"/>
        <w:rPr>
          <w:rFonts w:ascii="Times New Roman" w:hAnsi="Times New Roman" w:cs="Times New Roman"/>
          <w:sz w:val="28"/>
          <w:szCs w:val="28"/>
        </w:rPr>
      </w:pPr>
      <w:r w:rsidRPr="005164BA">
        <w:rPr>
          <w:rFonts w:ascii="Times New Roman" w:hAnsi="Times New Roman" w:cs="Times New Roman"/>
          <w:sz w:val="28"/>
          <w:szCs w:val="28"/>
        </w:rPr>
        <w:t>Persoane fizice sau persoane juridice fără scop patrimonial - asociații ori fundații constituite conform legii - care au dreptul, conform statutului lor, să desfășoare activități în domeniul abordat prin proiectul propus.</w:t>
      </w:r>
    </w:p>
    <w:p w:rsidR="00B74855" w:rsidRDefault="00B74855"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lastRenderedPageBreak/>
        <w:t>Beneficiarul proiectului nu poate fi același cu partenerul finanțator și nu poate fi asociat cu acesta în alte forme de organizare</w:t>
      </w:r>
      <w:r w:rsidR="00F02097" w:rsidRPr="0043405D">
        <w:rPr>
          <w:rFonts w:ascii="Times New Roman" w:hAnsi="Times New Roman" w:cs="Times New Roman"/>
          <w:sz w:val="28"/>
          <w:szCs w:val="28"/>
        </w:rPr>
        <w:t>.</w:t>
      </w:r>
    </w:p>
    <w:p w:rsidR="0040276E" w:rsidRPr="0043405D" w:rsidRDefault="0040276E" w:rsidP="00B63BBF">
      <w:pPr>
        <w:pStyle w:val="ListParagraph"/>
        <w:spacing w:after="120" w:line="240" w:lineRule="auto"/>
        <w:jc w:val="both"/>
        <w:rPr>
          <w:rFonts w:ascii="Times New Roman" w:hAnsi="Times New Roman" w:cs="Times New Roman"/>
          <w:b/>
          <w:i/>
          <w:sz w:val="28"/>
          <w:szCs w:val="28"/>
        </w:rPr>
      </w:pPr>
      <w:r w:rsidRPr="0043405D">
        <w:rPr>
          <w:rFonts w:ascii="Times New Roman" w:hAnsi="Times New Roman" w:cs="Times New Roman"/>
          <w:b/>
          <w:i/>
          <w:sz w:val="28"/>
          <w:szCs w:val="28"/>
        </w:rPr>
        <w:t xml:space="preserve">Condiții de participare a Beneficiarului </w:t>
      </w:r>
    </w:p>
    <w:p w:rsidR="00D62046" w:rsidRPr="0043405D" w:rsidRDefault="00D62046" w:rsidP="00F1291D">
      <w:pPr>
        <w:jc w:val="both"/>
        <w:rPr>
          <w:rFonts w:ascii="Times New Roman" w:hAnsi="Times New Roman" w:cs="Times New Roman"/>
          <w:bCs/>
          <w:sz w:val="28"/>
          <w:szCs w:val="28"/>
        </w:rPr>
      </w:pPr>
      <w:r w:rsidRPr="0043405D">
        <w:rPr>
          <w:rFonts w:ascii="Times New Roman" w:hAnsi="Times New Roman" w:cs="Times New Roman"/>
          <w:bCs/>
          <w:sz w:val="28"/>
          <w:szCs w:val="28"/>
        </w:rPr>
        <w:t xml:space="preserve">Îndeplinirea condițiilor de participare se probează cu documentele enumerate în </w:t>
      </w:r>
      <w:r w:rsidRPr="0043405D">
        <w:rPr>
          <w:rFonts w:ascii="Times New Roman" w:hAnsi="Times New Roman" w:cs="Times New Roman"/>
          <w:sz w:val="28"/>
          <w:szCs w:val="28"/>
        </w:rPr>
        <w:t>Formularul de evaluare a eligibilității</w:t>
      </w:r>
    </w:p>
    <w:p w:rsidR="0043405D" w:rsidRPr="009011F1" w:rsidRDefault="0043405D" w:rsidP="0043405D">
      <w:pPr>
        <w:jc w:val="both"/>
        <w:rPr>
          <w:rFonts w:ascii="Times New Roman" w:hAnsi="Times New Roman" w:cs="Times New Roman"/>
          <w:b/>
          <w:bCs/>
          <w:sz w:val="28"/>
          <w:szCs w:val="28"/>
        </w:rPr>
      </w:pPr>
      <w:r w:rsidRPr="009011F1">
        <w:rPr>
          <w:rFonts w:ascii="Times New Roman" w:hAnsi="Times New Roman" w:cs="Times New Roman"/>
          <w:b/>
          <w:bCs/>
          <w:sz w:val="28"/>
          <w:szCs w:val="28"/>
        </w:rPr>
        <w:t>A. Persoanele juridice</w:t>
      </w:r>
    </w:p>
    <w:p w:rsidR="0043405D" w:rsidRPr="009011F1" w:rsidRDefault="0043405D" w:rsidP="0043405D">
      <w:pPr>
        <w:autoSpaceDE w:val="0"/>
        <w:autoSpaceDN w:val="0"/>
        <w:adjustRightInd w:val="0"/>
        <w:spacing w:after="0" w:line="240" w:lineRule="auto"/>
        <w:jc w:val="both"/>
        <w:rPr>
          <w:rFonts w:ascii="Times New Roman" w:hAnsi="Times New Roman" w:cs="Times New Roman"/>
          <w:sz w:val="28"/>
          <w:szCs w:val="28"/>
        </w:rPr>
      </w:pPr>
      <w:r w:rsidRPr="009011F1">
        <w:rPr>
          <w:rFonts w:ascii="Times New Roman" w:hAnsi="Times New Roman" w:cs="Times New Roman"/>
          <w:sz w:val="28"/>
          <w:szCs w:val="28"/>
        </w:rPr>
        <w:t xml:space="preserve">Poate beneficia de finanțare în cadrul prezentei competiții de proiecte persoana juridică </w:t>
      </w:r>
      <w:r w:rsidRPr="005164BA">
        <w:rPr>
          <w:rFonts w:ascii="Times New Roman" w:hAnsi="Times New Roman" w:cs="Times New Roman"/>
          <w:sz w:val="28"/>
          <w:szCs w:val="28"/>
        </w:rPr>
        <w:t xml:space="preserve">fără scop patrimonial </w:t>
      </w:r>
      <w:r w:rsidRPr="009011F1">
        <w:rPr>
          <w:rFonts w:ascii="Times New Roman" w:hAnsi="Times New Roman" w:cs="Times New Roman"/>
          <w:sz w:val="28"/>
          <w:szCs w:val="28"/>
        </w:rPr>
        <w:t>care îndeplinește cumulativ, la data solicitării, următoarele criterii de eligibilitate:</w:t>
      </w:r>
    </w:p>
    <w:p w:rsidR="0043405D" w:rsidRPr="009011F1" w:rsidRDefault="0043405D" w:rsidP="0043405D">
      <w:pPr>
        <w:autoSpaceDE w:val="0"/>
        <w:autoSpaceDN w:val="0"/>
        <w:adjustRightInd w:val="0"/>
        <w:spacing w:after="0" w:line="240" w:lineRule="auto"/>
        <w:jc w:val="both"/>
        <w:rPr>
          <w:rFonts w:ascii="Times New Roman" w:hAnsi="Times New Roman" w:cs="Times New Roman"/>
          <w:sz w:val="28"/>
          <w:szCs w:val="28"/>
        </w:rPr>
      </w:pPr>
      <w:r w:rsidRPr="009011F1">
        <w:rPr>
          <w:rFonts w:ascii="Times New Roman" w:hAnsi="Times New Roman" w:cs="Times New Roman"/>
          <w:sz w:val="28"/>
          <w:szCs w:val="28"/>
        </w:rPr>
        <w:t>a) este înregistrată ca persoană juridică, are sediul și își desfășoară activitatea în România;</w:t>
      </w:r>
    </w:p>
    <w:p w:rsidR="0043405D" w:rsidRPr="009011F1" w:rsidRDefault="0043405D" w:rsidP="0043405D">
      <w:pPr>
        <w:autoSpaceDE w:val="0"/>
        <w:autoSpaceDN w:val="0"/>
        <w:adjustRightInd w:val="0"/>
        <w:spacing w:after="0" w:line="240" w:lineRule="auto"/>
        <w:jc w:val="both"/>
        <w:rPr>
          <w:rFonts w:ascii="Times New Roman" w:hAnsi="Times New Roman" w:cs="Times New Roman"/>
          <w:sz w:val="28"/>
          <w:szCs w:val="28"/>
        </w:rPr>
      </w:pPr>
      <w:r w:rsidRPr="009011F1">
        <w:rPr>
          <w:rFonts w:ascii="Times New Roman" w:hAnsi="Times New Roman" w:cs="Times New Roman"/>
          <w:sz w:val="28"/>
          <w:szCs w:val="28"/>
        </w:rPr>
        <w:t>b) nu înregistrează debite restante la bugetele componente ale bugetului general consolidat</w:t>
      </w:r>
      <w:r>
        <w:rPr>
          <w:rFonts w:ascii="Times New Roman" w:hAnsi="Times New Roman"/>
          <w:strike/>
          <w:sz w:val="28"/>
          <w:szCs w:val="28"/>
        </w:rPr>
        <w:t>.</w:t>
      </w:r>
    </w:p>
    <w:p w:rsidR="0043405D" w:rsidRPr="005164BA" w:rsidRDefault="0043405D" w:rsidP="0043405D">
      <w:pPr>
        <w:autoSpaceDE w:val="0"/>
        <w:autoSpaceDN w:val="0"/>
        <w:adjustRightInd w:val="0"/>
        <w:spacing w:after="0" w:line="240" w:lineRule="auto"/>
        <w:jc w:val="both"/>
        <w:rPr>
          <w:rFonts w:ascii="Times New Roman" w:hAnsi="Times New Roman" w:cs="Times New Roman"/>
          <w:sz w:val="28"/>
          <w:szCs w:val="28"/>
        </w:rPr>
      </w:pPr>
      <w:r w:rsidRPr="009011F1">
        <w:rPr>
          <w:rFonts w:ascii="Times New Roman" w:hAnsi="Times New Roman" w:cs="Times New Roman"/>
          <w:sz w:val="28"/>
          <w:szCs w:val="28"/>
        </w:rPr>
        <w:t xml:space="preserve">c) nu </w:t>
      </w:r>
      <w:r w:rsidRPr="005164BA">
        <w:rPr>
          <w:rFonts w:ascii="Times New Roman" w:hAnsi="Times New Roman" w:cs="Times New Roman"/>
          <w:sz w:val="28"/>
          <w:szCs w:val="28"/>
        </w:rPr>
        <w:t>face obiectul unei proceduri de dizolvare sau de lichidare ori se află deja în stare de dizolvare sau de lichidare, în conformitate cu prevederile legale în vigoare;</w:t>
      </w:r>
    </w:p>
    <w:p w:rsidR="0043405D" w:rsidRPr="005164BA" w:rsidRDefault="0043405D" w:rsidP="0043405D">
      <w:pPr>
        <w:autoSpaceDE w:val="0"/>
        <w:autoSpaceDN w:val="0"/>
        <w:adjustRightInd w:val="0"/>
        <w:spacing w:after="0" w:line="240" w:lineRule="auto"/>
        <w:jc w:val="both"/>
        <w:rPr>
          <w:rFonts w:ascii="Times New Roman" w:hAnsi="Times New Roman" w:cs="Times New Roman"/>
          <w:sz w:val="28"/>
          <w:szCs w:val="28"/>
        </w:rPr>
      </w:pPr>
      <w:r w:rsidRPr="005164BA">
        <w:rPr>
          <w:rFonts w:ascii="Times New Roman" w:hAnsi="Times New Roman" w:cs="Times New Roman"/>
          <w:sz w:val="28"/>
          <w:szCs w:val="28"/>
        </w:rPr>
        <w:t>d) nu a comis o gravă greșeală în materie profesională sau nu și-a îndeplinit obligațiile asumate printr-un alt contract de finanțare nerambursabilă, în măsura în care autoritatea finanțatoare poate aduce ca dovadă mijloace probante în acest sens</w:t>
      </w:r>
    </w:p>
    <w:p w:rsidR="0043405D" w:rsidRPr="005164BA" w:rsidRDefault="0043405D" w:rsidP="0043405D">
      <w:pPr>
        <w:autoSpaceDE w:val="0"/>
        <w:autoSpaceDN w:val="0"/>
        <w:adjustRightInd w:val="0"/>
        <w:spacing w:after="0" w:line="240" w:lineRule="auto"/>
        <w:jc w:val="both"/>
        <w:rPr>
          <w:rFonts w:ascii="Times New Roman" w:hAnsi="Times New Roman" w:cs="Times New Roman"/>
          <w:sz w:val="28"/>
          <w:szCs w:val="28"/>
        </w:rPr>
      </w:pPr>
      <w:r w:rsidRPr="005164BA">
        <w:rPr>
          <w:rFonts w:ascii="Times New Roman" w:hAnsi="Times New Roman" w:cs="Times New Roman"/>
          <w:sz w:val="28"/>
          <w:szCs w:val="28"/>
        </w:rPr>
        <w:t xml:space="preserve">e) solicitantul sau persoanele care au putere de reprezentare sau decizie în cadrul persoanei juridice </w:t>
      </w:r>
      <w:r w:rsidR="00F1480C" w:rsidRPr="005164BA">
        <w:rPr>
          <w:rFonts w:ascii="Times New Roman" w:hAnsi="Times New Roman" w:cs="Times New Roman"/>
          <w:sz w:val="28"/>
          <w:szCs w:val="28"/>
        </w:rPr>
        <w:t xml:space="preserve">nu </w:t>
      </w:r>
      <w:r w:rsidRPr="005164BA">
        <w:rPr>
          <w:rFonts w:ascii="Times New Roman" w:hAnsi="Times New Roman" w:cs="Times New Roman"/>
          <w:sz w:val="28"/>
          <w:szCs w:val="28"/>
        </w:rPr>
        <w:t>au fost condamnați printr-o hotărâre definitivă pentru o infracțiune legată de conduita lor profesională</w:t>
      </w:r>
    </w:p>
    <w:p w:rsidR="0043405D" w:rsidRPr="005164BA" w:rsidRDefault="0043405D" w:rsidP="0043405D">
      <w:pPr>
        <w:autoSpaceDE w:val="0"/>
        <w:autoSpaceDN w:val="0"/>
        <w:adjustRightInd w:val="0"/>
        <w:spacing w:after="0" w:line="240" w:lineRule="auto"/>
        <w:jc w:val="both"/>
        <w:rPr>
          <w:rFonts w:ascii="Times New Roman" w:hAnsi="Times New Roman" w:cs="Times New Roman"/>
          <w:sz w:val="28"/>
          <w:szCs w:val="28"/>
        </w:rPr>
      </w:pPr>
      <w:r w:rsidRPr="005164BA">
        <w:rPr>
          <w:rFonts w:ascii="Times New Roman" w:hAnsi="Times New Roman" w:cs="Times New Roman"/>
          <w:sz w:val="28"/>
          <w:szCs w:val="28"/>
        </w:rPr>
        <w:t xml:space="preserve">f) solicitantul sau persoane care au putere de reprezentare sau decizie în cadrul persoanei juridice </w:t>
      </w:r>
      <w:r w:rsidR="00F1480C" w:rsidRPr="005164BA">
        <w:rPr>
          <w:rFonts w:ascii="Times New Roman" w:hAnsi="Times New Roman" w:cs="Times New Roman"/>
          <w:sz w:val="28"/>
          <w:szCs w:val="28"/>
        </w:rPr>
        <w:t xml:space="preserve">nu </w:t>
      </w:r>
      <w:r w:rsidRPr="005164BA">
        <w:rPr>
          <w:rFonts w:ascii="Times New Roman" w:hAnsi="Times New Roman" w:cs="Times New Roman"/>
          <w:sz w:val="28"/>
          <w:szCs w:val="28"/>
        </w:rPr>
        <w:t>au fost condamnați printr-o hotărâre definitivă pentru săvârșirea unei infracțiuni contra patrimoniului prin nesocotirea încrederii, infracțiuni de corupție, delapidare, infracțiuni de fals în înscrisuri, evaziune fiscală, infracțiuni prevăzute de Legea nr. 656/2002 pentru prevenirea și sancționarea spălării banilor, precum și pentru instituirea unor măsuri de prevenire și combatere a finanțării actelor de terorism, republicată.</w:t>
      </w:r>
    </w:p>
    <w:p w:rsidR="0043405D" w:rsidRPr="005164BA" w:rsidRDefault="0043405D" w:rsidP="0043405D">
      <w:pPr>
        <w:autoSpaceDE w:val="0"/>
        <w:autoSpaceDN w:val="0"/>
        <w:adjustRightInd w:val="0"/>
        <w:spacing w:after="0" w:line="240" w:lineRule="auto"/>
        <w:jc w:val="both"/>
        <w:rPr>
          <w:rFonts w:ascii="Times New Roman" w:hAnsi="Times New Roman" w:cs="Times New Roman"/>
          <w:sz w:val="28"/>
          <w:szCs w:val="28"/>
        </w:rPr>
      </w:pPr>
      <w:r w:rsidRPr="005164BA">
        <w:rPr>
          <w:rFonts w:ascii="Times New Roman" w:hAnsi="Times New Roman" w:cs="Times New Roman"/>
          <w:sz w:val="28"/>
          <w:szCs w:val="28"/>
        </w:rPr>
        <w:t>g) prezintă o declarație din care rezultă următoarele:</w:t>
      </w:r>
    </w:p>
    <w:p w:rsidR="0043405D" w:rsidRPr="005164BA" w:rsidRDefault="0043405D" w:rsidP="0043405D">
      <w:pPr>
        <w:pStyle w:val="ListParagraph"/>
        <w:numPr>
          <w:ilvl w:val="0"/>
          <w:numId w:val="30"/>
        </w:numPr>
        <w:autoSpaceDE w:val="0"/>
        <w:autoSpaceDN w:val="0"/>
        <w:adjustRightInd w:val="0"/>
        <w:spacing w:after="0" w:line="240" w:lineRule="auto"/>
        <w:jc w:val="both"/>
        <w:rPr>
          <w:rFonts w:ascii="Times New Roman" w:hAnsi="Times New Roman" w:cs="Times New Roman"/>
          <w:sz w:val="28"/>
          <w:szCs w:val="28"/>
        </w:rPr>
      </w:pPr>
      <w:r w:rsidRPr="005164BA">
        <w:rPr>
          <w:rFonts w:ascii="Times New Roman" w:hAnsi="Times New Roman" w:cs="Times New Roman"/>
          <w:sz w:val="28"/>
          <w:szCs w:val="28"/>
        </w:rPr>
        <w:t>pentru acest proiect nu a contractat o altă finanțare nerambursabilă de la această autoritate finanțatoare în decursul unui an fiscal.</w:t>
      </w:r>
    </w:p>
    <w:p w:rsidR="0043405D" w:rsidRPr="005164BA" w:rsidRDefault="0043405D" w:rsidP="0043405D">
      <w:pPr>
        <w:pStyle w:val="ListParagraph"/>
        <w:numPr>
          <w:ilvl w:val="0"/>
          <w:numId w:val="30"/>
        </w:numPr>
        <w:autoSpaceDE w:val="0"/>
        <w:autoSpaceDN w:val="0"/>
        <w:adjustRightInd w:val="0"/>
        <w:spacing w:after="0" w:line="240" w:lineRule="auto"/>
        <w:jc w:val="both"/>
        <w:rPr>
          <w:rFonts w:ascii="Times New Roman" w:hAnsi="Times New Roman" w:cs="Times New Roman"/>
          <w:sz w:val="28"/>
          <w:szCs w:val="28"/>
        </w:rPr>
      </w:pPr>
      <w:r w:rsidRPr="005164BA">
        <w:rPr>
          <w:rFonts w:ascii="Times New Roman" w:hAnsi="Times New Roman" w:cs="Times New Roman"/>
          <w:sz w:val="28"/>
          <w:szCs w:val="28"/>
        </w:rPr>
        <w:t>În cazul în care un beneficiar contactează, în cursul aceluiași an calendaristic, mai mult de o finanțare nerambursabilă de la aceeași autoritate finanțatoare, nivelul finanțării tuturor proiectelor nu poate depăși o treime din totalul fondurilor publice alocate programelor aprobate anual în bugetul autorității finanțatoare respective.</w:t>
      </w:r>
    </w:p>
    <w:p w:rsidR="0043405D" w:rsidRPr="005164BA" w:rsidRDefault="0043405D" w:rsidP="0043405D">
      <w:pPr>
        <w:autoSpaceDE w:val="0"/>
        <w:autoSpaceDN w:val="0"/>
        <w:adjustRightInd w:val="0"/>
        <w:spacing w:after="0" w:line="240" w:lineRule="auto"/>
        <w:jc w:val="both"/>
        <w:rPr>
          <w:rFonts w:ascii="Times New Roman" w:hAnsi="Times New Roman" w:cs="Times New Roman"/>
          <w:sz w:val="28"/>
          <w:szCs w:val="28"/>
        </w:rPr>
      </w:pPr>
    </w:p>
    <w:p w:rsidR="0043405D" w:rsidRPr="005164BA" w:rsidRDefault="0043405D" w:rsidP="0043405D">
      <w:pPr>
        <w:autoSpaceDE w:val="0"/>
        <w:autoSpaceDN w:val="0"/>
        <w:adjustRightInd w:val="0"/>
        <w:spacing w:after="0" w:line="240" w:lineRule="auto"/>
        <w:jc w:val="both"/>
        <w:rPr>
          <w:rFonts w:ascii="Times New Roman" w:hAnsi="Times New Roman" w:cs="Times New Roman"/>
          <w:b/>
          <w:sz w:val="28"/>
          <w:szCs w:val="28"/>
        </w:rPr>
      </w:pPr>
      <w:r w:rsidRPr="005164BA">
        <w:rPr>
          <w:rFonts w:ascii="Times New Roman" w:hAnsi="Times New Roman" w:cs="Times New Roman"/>
          <w:b/>
          <w:sz w:val="28"/>
          <w:szCs w:val="28"/>
        </w:rPr>
        <w:t>B. Aplicantul individual</w:t>
      </w:r>
    </w:p>
    <w:p w:rsidR="0043405D" w:rsidRPr="005164BA" w:rsidRDefault="0043405D" w:rsidP="0043405D">
      <w:pPr>
        <w:autoSpaceDE w:val="0"/>
        <w:autoSpaceDN w:val="0"/>
        <w:adjustRightInd w:val="0"/>
        <w:spacing w:after="0" w:line="240" w:lineRule="auto"/>
        <w:jc w:val="both"/>
        <w:rPr>
          <w:rFonts w:ascii="Times New Roman" w:hAnsi="Times New Roman" w:cs="Times New Roman"/>
          <w:sz w:val="28"/>
          <w:szCs w:val="28"/>
        </w:rPr>
      </w:pPr>
      <w:r w:rsidRPr="005164BA">
        <w:rPr>
          <w:rFonts w:ascii="Times New Roman" w:hAnsi="Times New Roman" w:cs="Times New Roman"/>
          <w:sz w:val="28"/>
          <w:szCs w:val="28"/>
        </w:rPr>
        <w:t xml:space="preserve">a) este cetățean Român </w:t>
      </w:r>
    </w:p>
    <w:p w:rsidR="0043405D" w:rsidRPr="005164BA" w:rsidRDefault="0043405D" w:rsidP="0043405D">
      <w:pPr>
        <w:autoSpaceDE w:val="0"/>
        <w:autoSpaceDN w:val="0"/>
        <w:adjustRightInd w:val="0"/>
        <w:spacing w:after="0" w:line="240" w:lineRule="auto"/>
        <w:jc w:val="both"/>
        <w:rPr>
          <w:rFonts w:ascii="Times New Roman" w:hAnsi="Times New Roman" w:cs="Times New Roman"/>
          <w:sz w:val="28"/>
          <w:szCs w:val="28"/>
        </w:rPr>
      </w:pPr>
      <w:r w:rsidRPr="005164BA">
        <w:rPr>
          <w:rFonts w:ascii="Times New Roman" w:hAnsi="Times New Roman" w:cs="Times New Roman"/>
          <w:sz w:val="28"/>
          <w:szCs w:val="28"/>
        </w:rPr>
        <w:t>b) nu înregistrează debite restante la bugetele componente ale bugetului general consolidat.</w:t>
      </w:r>
    </w:p>
    <w:p w:rsidR="0043405D" w:rsidRPr="005164BA" w:rsidRDefault="0043405D" w:rsidP="0043405D">
      <w:pPr>
        <w:autoSpaceDE w:val="0"/>
        <w:autoSpaceDN w:val="0"/>
        <w:adjustRightInd w:val="0"/>
        <w:spacing w:after="0" w:line="240" w:lineRule="auto"/>
        <w:jc w:val="both"/>
        <w:rPr>
          <w:rFonts w:ascii="Times New Roman" w:hAnsi="Times New Roman" w:cs="Times New Roman"/>
          <w:sz w:val="28"/>
          <w:szCs w:val="28"/>
        </w:rPr>
      </w:pPr>
      <w:r w:rsidRPr="005164BA">
        <w:rPr>
          <w:rFonts w:ascii="Times New Roman" w:hAnsi="Times New Roman" w:cs="Times New Roman"/>
          <w:sz w:val="28"/>
          <w:szCs w:val="28"/>
        </w:rPr>
        <w:lastRenderedPageBreak/>
        <w:t>c) nu a comis o gravă greșeală în materie profesională sau nu și-a îndeplinit obligațiile asumate printr-un alt contract de finanțare nerambursabilă, în măsura în care autoritatea finanțatoare poate aduce ca dovadă mijloace probante în acest sens</w:t>
      </w:r>
    </w:p>
    <w:p w:rsidR="0043405D" w:rsidRPr="005164BA" w:rsidRDefault="0043405D" w:rsidP="0043405D">
      <w:pPr>
        <w:autoSpaceDE w:val="0"/>
        <w:autoSpaceDN w:val="0"/>
        <w:adjustRightInd w:val="0"/>
        <w:spacing w:after="0" w:line="240" w:lineRule="auto"/>
        <w:jc w:val="both"/>
        <w:rPr>
          <w:rFonts w:ascii="Times New Roman" w:hAnsi="Times New Roman" w:cs="Times New Roman"/>
          <w:sz w:val="28"/>
          <w:szCs w:val="28"/>
        </w:rPr>
      </w:pPr>
      <w:r w:rsidRPr="005164BA">
        <w:rPr>
          <w:rFonts w:ascii="Times New Roman" w:hAnsi="Times New Roman" w:cs="Times New Roman"/>
          <w:sz w:val="28"/>
          <w:szCs w:val="28"/>
        </w:rPr>
        <w:t xml:space="preserve">d) solicitantul </w:t>
      </w:r>
      <w:r w:rsidR="00F1480C" w:rsidRPr="005164BA">
        <w:rPr>
          <w:rFonts w:ascii="Times New Roman" w:hAnsi="Times New Roman" w:cs="Times New Roman"/>
          <w:sz w:val="28"/>
          <w:szCs w:val="28"/>
        </w:rPr>
        <w:t xml:space="preserve">nu </w:t>
      </w:r>
      <w:r w:rsidRPr="005164BA">
        <w:rPr>
          <w:rFonts w:ascii="Times New Roman" w:hAnsi="Times New Roman" w:cs="Times New Roman"/>
          <w:sz w:val="28"/>
          <w:szCs w:val="28"/>
        </w:rPr>
        <w:t>a fost condamnat printr-o hotărâre definitivă pentru o infracțiune legată de conduita lui profesională</w:t>
      </w:r>
    </w:p>
    <w:p w:rsidR="0043405D" w:rsidRPr="005164BA" w:rsidRDefault="0043405D" w:rsidP="0043405D">
      <w:pPr>
        <w:autoSpaceDE w:val="0"/>
        <w:autoSpaceDN w:val="0"/>
        <w:adjustRightInd w:val="0"/>
        <w:spacing w:after="0" w:line="240" w:lineRule="auto"/>
        <w:jc w:val="both"/>
        <w:rPr>
          <w:rFonts w:ascii="Times New Roman" w:hAnsi="Times New Roman" w:cs="Times New Roman"/>
          <w:sz w:val="28"/>
          <w:szCs w:val="28"/>
        </w:rPr>
      </w:pPr>
      <w:r w:rsidRPr="005164BA">
        <w:rPr>
          <w:rFonts w:ascii="Times New Roman" w:hAnsi="Times New Roman" w:cs="Times New Roman"/>
          <w:sz w:val="28"/>
          <w:szCs w:val="28"/>
        </w:rPr>
        <w:t xml:space="preserve">f) solicitantul </w:t>
      </w:r>
      <w:r w:rsidR="00F1480C" w:rsidRPr="005164BA">
        <w:rPr>
          <w:rFonts w:ascii="Times New Roman" w:hAnsi="Times New Roman" w:cs="Times New Roman"/>
          <w:sz w:val="28"/>
          <w:szCs w:val="28"/>
        </w:rPr>
        <w:t xml:space="preserve">nu </w:t>
      </w:r>
      <w:r w:rsidRPr="005164BA">
        <w:rPr>
          <w:rFonts w:ascii="Times New Roman" w:hAnsi="Times New Roman" w:cs="Times New Roman"/>
          <w:sz w:val="28"/>
          <w:szCs w:val="28"/>
        </w:rPr>
        <w:t>a fost condamnat printr-o hotărâre definitivă pentru săvârșirea unei infracțiuni contra patrimoniului prin nesocotirea încrederii, infracțiuni de corupție, delapidare, infracțiuni de fals în înscrisuri, evaziune fiscală, infracțiuni prevăzute de Legea nr. 656/2002 pentru prevenirea și sancționarea spălării banilor, precum și pentru instituirea unor măsuri de prevenire și combatere a finanțării actelor de terorism, republicată.</w:t>
      </w:r>
    </w:p>
    <w:p w:rsidR="0043405D" w:rsidRPr="005164BA" w:rsidRDefault="0043405D" w:rsidP="0043405D">
      <w:pPr>
        <w:autoSpaceDE w:val="0"/>
        <w:autoSpaceDN w:val="0"/>
        <w:adjustRightInd w:val="0"/>
        <w:spacing w:after="0" w:line="240" w:lineRule="auto"/>
        <w:jc w:val="both"/>
        <w:rPr>
          <w:rFonts w:ascii="Times New Roman" w:hAnsi="Times New Roman" w:cs="Times New Roman"/>
          <w:sz w:val="28"/>
          <w:szCs w:val="28"/>
        </w:rPr>
      </w:pPr>
      <w:r w:rsidRPr="005164BA">
        <w:rPr>
          <w:rFonts w:ascii="Times New Roman" w:hAnsi="Times New Roman" w:cs="Times New Roman"/>
          <w:sz w:val="28"/>
          <w:szCs w:val="28"/>
        </w:rPr>
        <w:t>g)prezintă o declarație din care rezultă următoarele:</w:t>
      </w:r>
    </w:p>
    <w:p w:rsidR="0043405D" w:rsidRPr="005164BA" w:rsidRDefault="0043405D" w:rsidP="008146C8">
      <w:pPr>
        <w:pStyle w:val="ListParagraph"/>
        <w:numPr>
          <w:ilvl w:val="0"/>
          <w:numId w:val="30"/>
        </w:numPr>
        <w:autoSpaceDE w:val="0"/>
        <w:autoSpaceDN w:val="0"/>
        <w:adjustRightInd w:val="0"/>
        <w:spacing w:after="0" w:line="240" w:lineRule="auto"/>
        <w:jc w:val="both"/>
        <w:rPr>
          <w:rFonts w:ascii="Times New Roman" w:hAnsi="Times New Roman" w:cs="Times New Roman"/>
          <w:sz w:val="28"/>
          <w:szCs w:val="28"/>
        </w:rPr>
      </w:pPr>
      <w:r w:rsidRPr="005164BA">
        <w:rPr>
          <w:rFonts w:ascii="Times New Roman" w:hAnsi="Times New Roman" w:cs="Times New Roman"/>
          <w:sz w:val="28"/>
          <w:szCs w:val="28"/>
        </w:rPr>
        <w:t>pentru acest proiect nu a contractat o altă finanțare nerambursabilă de la această autoritate finanțatoare în decursul unui an fiscal.</w:t>
      </w:r>
    </w:p>
    <w:p w:rsidR="0040276E" w:rsidRPr="005164BA" w:rsidRDefault="0043405D" w:rsidP="008146C8">
      <w:pPr>
        <w:pStyle w:val="ListParagraph"/>
        <w:numPr>
          <w:ilvl w:val="0"/>
          <w:numId w:val="30"/>
        </w:numPr>
        <w:autoSpaceDE w:val="0"/>
        <w:autoSpaceDN w:val="0"/>
        <w:adjustRightInd w:val="0"/>
        <w:spacing w:after="0" w:line="240" w:lineRule="auto"/>
        <w:jc w:val="both"/>
        <w:rPr>
          <w:rFonts w:ascii="Times New Roman" w:hAnsi="Times New Roman" w:cs="Times New Roman"/>
          <w:sz w:val="28"/>
          <w:szCs w:val="28"/>
        </w:rPr>
      </w:pPr>
      <w:r w:rsidRPr="005164BA">
        <w:rPr>
          <w:rFonts w:ascii="Times New Roman" w:hAnsi="Times New Roman" w:cs="Times New Roman"/>
          <w:sz w:val="28"/>
          <w:szCs w:val="28"/>
        </w:rPr>
        <w:t>În cazul în care un beneficiar contactează, în cursul aceluiași an calendaristic, mai mult de o finanțare nerambursabilă de la aceeași autoritate finanțatoare, nivelul finanțării tuturor proiectelor nu poate depăși o treime din totalul fondurilor publice alocate programelor aprobate anual în bugetul autorității finanțatoare respective.</w:t>
      </w:r>
    </w:p>
    <w:p w:rsidR="00F02097" w:rsidRPr="0043405D" w:rsidRDefault="00F02097" w:rsidP="00F1291D">
      <w:pPr>
        <w:autoSpaceDE w:val="0"/>
        <w:autoSpaceDN w:val="0"/>
        <w:adjustRightInd w:val="0"/>
        <w:spacing w:after="0" w:line="240" w:lineRule="auto"/>
        <w:jc w:val="both"/>
        <w:rPr>
          <w:rFonts w:ascii="Times New Roman" w:hAnsi="Times New Roman" w:cs="Times New Roman"/>
          <w:sz w:val="28"/>
          <w:szCs w:val="28"/>
        </w:rPr>
      </w:pPr>
    </w:p>
    <w:p w:rsidR="0081171C" w:rsidRPr="0043405D" w:rsidRDefault="00CD1405" w:rsidP="00F02097">
      <w:pPr>
        <w:spacing w:after="120" w:line="240" w:lineRule="auto"/>
        <w:jc w:val="both"/>
        <w:rPr>
          <w:rFonts w:ascii="Times New Roman" w:hAnsi="Times New Roman" w:cs="Times New Roman"/>
          <w:b/>
          <w:sz w:val="28"/>
          <w:szCs w:val="28"/>
        </w:rPr>
      </w:pPr>
      <w:r w:rsidRPr="0043405D">
        <w:rPr>
          <w:rFonts w:ascii="Times New Roman" w:hAnsi="Times New Roman" w:cs="Times New Roman"/>
          <w:b/>
          <w:sz w:val="28"/>
          <w:szCs w:val="28"/>
        </w:rPr>
        <w:t>V</w:t>
      </w:r>
      <w:r w:rsidR="00F02097" w:rsidRPr="0043405D">
        <w:rPr>
          <w:rFonts w:ascii="Times New Roman" w:hAnsi="Times New Roman" w:cs="Times New Roman"/>
          <w:b/>
          <w:sz w:val="28"/>
          <w:szCs w:val="28"/>
        </w:rPr>
        <w:t xml:space="preserve">.3. </w:t>
      </w:r>
      <w:r w:rsidR="0081171C" w:rsidRPr="0043405D">
        <w:rPr>
          <w:rFonts w:ascii="Times New Roman" w:hAnsi="Times New Roman" w:cs="Times New Roman"/>
          <w:b/>
          <w:sz w:val="28"/>
          <w:szCs w:val="28"/>
        </w:rPr>
        <w:t>Directorul de proiect poate fi:</w:t>
      </w:r>
    </w:p>
    <w:p w:rsidR="0081171C" w:rsidRPr="0043405D" w:rsidRDefault="0081171C" w:rsidP="00F02097">
      <w:pPr>
        <w:pStyle w:val="ListParagraph"/>
        <w:numPr>
          <w:ilvl w:val="0"/>
          <w:numId w:val="9"/>
        </w:num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Angajat al beneficiarului sau are un acord de parteneriat pentru proiect cu </w:t>
      </w:r>
      <w:r w:rsidR="00F02097" w:rsidRPr="0043405D">
        <w:rPr>
          <w:rFonts w:ascii="Times New Roman" w:hAnsi="Times New Roman" w:cs="Times New Roman"/>
          <w:sz w:val="28"/>
          <w:szCs w:val="28"/>
        </w:rPr>
        <w:t xml:space="preserve">beneficiarul, pentru cazurile în care beneficiarul este una din categoriile prevăzute la alin. 1-3 de la pct. II.6.2. </w:t>
      </w:r>
      <w:r w:rsidRPr="0043405D">
        <w:rPr>
          <w:rFonts w:ascii="Times New Roman" w:hAnsi="Times New Roman" w:cs="Times New Roman"/>
          <w:sz w:val="28"/>
          <w:szCs w:val="28"/>
        </w:rPr>
        <w:t>Dovada acordului de parteneriat se face la contractare</w:t>
      </w:r>
      <w:r w:rsidR="00F02097" w:rsidRPr="0043405D">
        <w:rPr>
          <w:rFonts w:ascii="Times New Roman" w:hAnsi="Times New Roman" w:cs="Times New Roman"/>
          <w:sz w:val="28"/>
          <w:szCs w:val="28"/>
        </w:rPr>
        <w:t>a proiectelor câștigătoare</w:t>
      </w:r>
    </w:p>
    <w:p w:rsidR="0081171C" w:rsidRPr="0043405D" w:rsidRDefault="0081171C" w:rsidP="0081171C">
      <w:pPr>
        <w:pStyle w:val="ListParagraph"/>
        <w:numPr>
          <w:ilvl w:val="0"/>
          <w:numId w:val="9"/>
        </w:num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Aplicant individual</w:t>
      </w:r>
      <w:r w:rsidR="00F02097" w:rsidRPr="0043405D">
        <w:rPr>
          <w:rFonts w:ascii="Times New Roman" w:hAnsi="Times New Roman" w:cs="Times New Roman"/>
          <w:sz w:val="28"/>
          <w:szCs w:val="28"/>
        </w:rPr>
        <w:t xml:space="preserve"> pentru cazurile în care beneficiarul este cel corespunzător categoriei  prevăzute la alin. 4 de la pct. II.6.2</w:t>
      </w:r>
    </w:p>
    <w:p w:rsidR="0081171C" w:rsidRPr="0043405D" w:rsidRDefault="0081171C" w:rsidP="0081171C">
      <w:pPr>
        <w:spacing w:after="120" w:line="240" w:lineRule="auto"/>
        <w:jc w:val="both"/>
        <w:rPr>
          <w:rFonts w:ascii="Times New Roman" w:hAnsi="Times New Roman" w:cs="Times New Roman"/>
          <w:b/>
          <w:sz w:val="28"/>
          <w:szCs w:val="28"/>
        </w:rPr>
      </w:pPr>
    </w:p>
    <w:p w:rsidR="0081171C" w:rsidRPr="0043405D" w:rsidRDefault="00CD1405" w:rsidP="00F02097">
      <w:pPr>
        <w:spacing w:after="120" w:line="240" w:lineRule="auto"/>
        <w:jc w:val="both"/>
        <w:rPr>
          <w:rFonts w:ascii="Times New Roman" w:hAnsi="Times New Roman" w:cs="Times New Roman"/>
          <w:b/>
          <w:sz w:val="28"/>
          <w:szCs w:val="28"/>
        </w:rPr>
      </w:pPr>
      <w:r w:rsidRPr="0043405D">
        <w:rPr>
          <w:rFonts w:ascii="Times New Roman" w:hAnsi="Times New Roman" w:cs="Times New Roman"/>
          <w:b/>
          <w:sz w:val="28"/>
          <w:szCs w:val="28"/>
        </w:rPr>
        <w:t>V</w:t>
      </w:r>
      <w:r w:rsidR="00F02097" w:rsidRPr="0043405D">
        <w:rPr>
          <w:rFonts w:ascii="Times New Roman" w:hAnsi="Times New Roman" w:cs="Times New Roman"/>
          <w:b/>
          <w:sz w:val="28"/>
          <w:szCs w:val="28"/>
        </w:rPr>
        <w:t xml:space="preserve">.4. </w:t>
      </w:r>
      <w:r w:rsidR="0081171C" w:rsidRPr="0043405D">
        <w:rPr>
          <w:rFonts w:ascii="Times New Roman" w:hAnsi="Times New Roman" w:cs="Times New Roman"/>
          <w:b/>
          <w:sz w:val="28"/>
          <w:szCs w:val="28"/>
        </w:rPr>
        <w:t>Echipa de proiect va fi formată din:</w:t>
      </w:r>
    </w:p>
    <w:p w:rsidR="0081171C" w:rsidRPr="0043405D" w:rsidRDefault="0081171C" w:rsidP="0081171C">
      <w:pPr>
        <w:pStyle w:val="ListParagraph"/>
        <w:numPr>
          <w:ilvl w:val="0"/>
          <w:numId w:val="10"/>
        </w:numPr>
        <w:spacing w:after="120" w:line="240" w:lineRule="auto"/>
        <w:ind w:left="426"/>
        <w:jc w:val="both"/>
        <w:rPr>
          <w:rFonts w:ascii="Times New Roman" w:hAnsi="Times New Roman" w:cs="Times New Roman"/>
          <w:sz w:val="28"/>
          <w:szCs w:val="28"/>
        </w:rPr>
      </w:pPr>
      <w:r w:rsidRPr="0043405D">
        <w:rPr>
          <w:rFonts w:ascii="Times New Roman" w:hAnsi="Times New Roman" w:cs="Times New Roman"/>
          <w:sz w:val="28"/>
          <w:szCs w:val="28"/>
        </w:rPr>
        <w:t>Directorul de proiect</w:t>
      </w:r>
    </w:p>
    <w:p w:rsidR="0081171C" w:rsidRPr="0043405D" w:rsidRDefault="0081171C" w:rsidP="0081171C">
      <w:pPr>
        <w:pStyle w:val="ListParagraph"/>
        <w:numPr>
          <w:ilvl w:val="0"/>
          <w:numId w:val="10"/>
        </w:numPr>
        <w:spacing w:after="120" w:line="240" w:lineRule="auto"/>
        <w:ind w:left="426"/>
        <w:jc w:val="both"/>
        <w:rPr>
          <w:rFonts w:ascii="Times New Roman" w:hAnsi="Times New Roman" w:cs="Times New Roman"/>
          <w:sz w:val="28"/>
          <w:szCs w:val="28"/>
        </w:rPr>
      </w:pPr>
      <w:r w:rsidRPr="0043405D">
        <w:rPr>
          <w:rFonts w:ascii="Times New Roman" w:hAnsi="Times New Roman" w:cs="Times New Roman"/>
          <w:sz w:val="28"/>
          <w:szCs w:val="28"/>
        </w:rPr>
        <w:t xml:space="preserve">Membrii în echipă – maxim 5 cercetători cu expertiză în domeniu sau 7 cercetători, în cazul în care echipa include și tineri sub 35 de ani. </w:t>
      </w:r>
    </w:p>
    <w:p w:rsidR="0081171C" w:rsidRPr="0043405D" w:rsidRDefault="0081171C" w:rsidP="0081171C">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În cazul în care aplicantul este un cercetător individual, componența echipei de proiect poate include membrii în echipă, care se vor asocia cu directorul de proiect pe bază de voluntariat.</w:t>
      </w:r>
    </w:p>
    <w:p w:rsidR="00F02097" w:rsidRPr="0043405D" w:rsidRDefault="00F02097" w:rsidP="0081171C">
      <w:pPr>
        <w:spacing w:after="120" w:line="240" w:lineRule="auto"/>
        <w:jc w:val="both"/>
        <w:rPr>
          <w:rFonts w:ascii="Times New Roman" w:hAnsi="Times New Roman" w:cs="Times New Roman"/>
          <w:sz w:val="28"/>
          <w:szCs w:val="28"/>
        </w:rPr>
      </w:pPr>
    </w:p>
    <w:p w:rsidR="0040276E" w:rsidRPr="0043405D" w:rsidRDefault="006A4F63" w:rsidP="00CD1405">
      <w:pPr>
        <w:spacing w:after="120" w:line="240" w:lineRule="auto"/>
        <w:ind w:firstLine="708"/>
        <w:jc w:val="both"/>
        <w:rPr>
          <w:rFonts w:ascii="Times New Roman" w:hAnsi="Times New Roman" w:cs="Times New Roman"/>
          <w:b/>
          <w:sz w:val="28"/>
          <w:szCs w:val="28"/>
        </w:rPr>
      </w:pPr>
      <w:r w:rsidRPr="0043405D">
        <w:rPr>
          <w:rFonts w:ascii="Times New Roman" w:hAnsi="Times New Roman" w:cs="Times New Roman"/>
          <w:b/>
          <w:sz w:val="28"/>
          <w:szCs w:val="28"/>
        </w:rPr>
        <w:t>VI. CHELTUIELI ELIGIBILE</w:t>
      </w:r>
    </w:p>
    <w:p w:rsidR="00B74855" w:rsidRPr="0043405D" w:rsidRDefault="00B74855" w:rsidP="00F1291D">
      <w:pPr>
        <w:spacing w:after="120" w:line="240" w:lineRule="auto"/>
        <w:jc w:val="both"/>
        <w:rPr>
          <w:rFonts w:ascii="Times New Roman" w:hAnsi="Times New Roman" w:cs="Times New Roman"/>
          <w:i/>
          <w:sz w:val="28"/>
          <w:szCs w:val="28"/>
        </w:rPr>
      </w:pPr>
      <w:r w:rsidRPr="0043405D">
        <w:rPr>
          <w:rFonts w:ascii="Times New Roman" w:hAnsi="Times New Roman" w:cs="Times New Roman"/>
          <w:i/>
          <w:sz w:val="28"/>
          <w:szCs w:val="28"/>
        </w:rPr>
        <w:t xml:space="preserve">1) Cheltuieli eligibile pentru </w:t>
      </w:r>
      <w:r w:rsidR="0043405D" w:rsidRPr="005164BA">
        <w:rPr>
          <w:rFonts w:ascii="Times New Roman" w:hAnsi="Times New Roman" w:cs="Times New Roman"/>
          <w:i/>
          <w:sz w:val="28"/>
          <w:szCs w:val="28"/>
        </w:rPr>
        <w:t>persoanele juridice</w:t>
      </w:r>
    </w:p>
    <w:p w:rsidR="00B74855" w:rsidRPr="0043405D" w:rsidRDefault="00B74855"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 salarii, contribuții si impozite aferente (fără depășirea plafoanelor pentru </w:t>
      </w:r>
      <w:r w:rsidR="00F02097" w:rsidRPr="0043405D">
        <w:rPr>
          <w:rFonts w:ascii="Times New Roman" w:hAnsi="Times New Roman" w:cs="Times New Roman"/>
          <w:sz w:val="28"/>
          <w:szCs w:val="28"/>
        </w:rPr>
        <w:t xml:space="preserve">salarizarea personalului care lucrează în </w:t>
      </w:r>
      <w:r w:rsidRPr="0043405D">
        <w:rPr>
          <w:rFonts w:ascii="Times New Roman" w:hAnsi="Times New Roman" w:cs="Times New Roman"/>
          <w:sz w:val="28"/>
          <w:szCs w:val="28"/>
        </w:rPr>
        <w:t xml:space="preserve">cercetare </w:t>
      </w:r>
      <w:r w:rsidR="00F02097" w:rsidRPr="0043405D">
        <w:rPr>
          <w:rFonts w:ascii="Times New Roman" w:hAnsi="Times New Roman" w:cs="Times New Roman"/>
          <w:sz w:val="28"/>
          <w:szCs w:val="28"/>
        </w:rPr>
        <w:t xml:space="preserve">prevăzute </w:t>
      </w:r>
      <w:r w:rsidRPr="0043405D">
        <w:rPr>
          <w:rFonts w:ascii="Times New Roman" w:hAnsi="Times New Roman" w:cs="Times New Roman"/>
          <w:sz w:val="28"/>
          <w:szCs w:val="28"/>
        </w:rPr>
        <w:t>în HG nr. 8/2018)</w:t>
      </w:r>
    </w:p>
    <w:p w:rsidR="00B74855" w:rsidRPr="0043405D" w:rsidRDefault="00B74855"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achiziționarea de reactiv</w:t>
      </w:r>
      <w:bookmarkStart w:id="0" w:name="_GoBack"/>
      <w:bookmarkEnd w:id="0"/>
      <w:r w:rsidRPr="0043405D">
        <w:rPr>
          <w:rFonts w:ascii="Times New Roman" w:hAnsi="Times New Roman" w:cs="Times New Roman"/>
          <w:sz w:val="28"/>
          <w:szCs w:val="28"/>
        </w:rPr>
        <w:t xml:space="preserve">i, consumabile și materii prime pentru cercetare </w:t>
      </w:r>
    </w:p>
    <w:p w:rsidR="00B74855" w:rsidRPr="0043405D" w:rsidRDefault="00B74855"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lastRenderedPageBreak/>
        <w:t xml:space="preserve">- cheltuieli de regie </w:t>
      </w:r>
      <w:r w:rsidR="002168B0" w:rsidRPr="0043405D">
        <w:rPr>
          <w:rFonts w:ascii="Times New Roman" w:hAnsi="Times New Roman" w:cs="Times New Roman"/>
          <w:sz w:val="28"/>
          <w:szCs w:val="28"/>
        </w:rPr>
        <w:t>– maxim 20</w:t>
      </w:r>
      <w:r w:rsidRPr="0043405D">
        <w:rPr>
          <w:rFonts w:ascii="Times New Roman" w:hAnsi="Times New Roman" w:cs="Times New Roman"/>
          <w:sz w:val="28"/>
          <w:szCs w:val="28"/>
        </w:rPr>
        <w:t xml:space="preserve">% </w:t>
      </w:r>
    </w:p>
    <w:p w:rsidR="00B74855" w:rsidRPr="0043405D" w:rsidRDefault="00B74855"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cheltuieli pentru achiziția de active corporale și obiecte de inventar, în măsura și pe durata utilizării acestora în cadrul proiectului de cercetare (dacă aceste instrumente și echipamente au o durată de funcționare mai mare decât durata proiectului de cercetare, sunt eligibile doar costurile de amortizare pe durata proiectului, calculate pe baza bunelor practici contabile)</w:t>
      </w:r>
      <w:r w:rsidR="0043405D">
        <w:rPr>
          <w:rFonts w:ascii="Times New Roman" w:hAnsi="Times New Roman" w:cs="Times New Roman"/>
          <w:sz w:val="28"/>
          <w:szCs w:val="28"/>
        </w:rPr>
        <w:t xml:space="preserve">. </w:t>
      </w:r>
      <w:r w:rsidR="0043405D" w:rsidRPr="005164BA">
        <w:rPr>
          <w:rFonts w:ascii="Times New Roman" w:hAnsi="Times New Roman"/>
          <w:sz w:val="28"/>
          <w:szCs w:val="28"/>
        </w:rPr>
        <w:t>N</w:t>
      </w:r>
      <w:r w:rsidR="0043405D" w:rsidRPr="005164BA">
        <w:rPr>
          <w:rFonts w:ascii="Times New Roman" w:hAnsi="Times New Roman" w:cs="Times New Roman"/>
          <w:sz w:val="28"/>
          <w:szCs w:val="28"/>
        </w:rPr>
        <w:t>u se acordă finanț</w:t>
      </w:r>
      <w:r w:rsidR="0043405D" w:rsidRPr="005164BA">
        <w:rPr>
          <w:rFonts w:ascii="Times New Roman" w:hAnsi="Times New Roman"/>
          <w:sz w:val="28"/>
          <w:szCs w:val="28"/>
        </w:rPr>
        <w:t>are</w:t>
      </w:r>
      <w:r w:rsidR="0043405D" w:rsidRPr="005164BA">
        <w:rPr>
          <w:rFonts w:ascii="Times New Roman" w:hAnsi="Times New Roman" w:cs="Times New Roman"/>
          <w:sz w:val="28"/>
          <w:szCs w:val="28"/>
        </w:rPr>
        <w:t xml:space="preserve"> nerambursabil</w:t>
      </w:r>
      <w:r w:rsidR="0043405D" w:rsidRPr="005164BA">
        <w:rPr>
          <w:rFonts w:ascii="Times New Roman" w:hAnsi="Times New Roman"/>
          <w:sz w:val="28"/>
          <w:szCs w:val="28"/>
        </w:rPr>
        <w:t>ă</w:t>
      </w:r>
      <w:r w:rsidR="0043405D" w:rsidRPr="005164BA">
        <w:rPr>
          <w:rFonts w:ascii="Times New Roman" w:hAnsi="Times New Roman" w:cs="Times New Roman"/>
          <w:sz w:val="28"/>
          <w:szCs w:val="28"/>
        </w:rPr>
        <w:t xml:space="preserve"> pentru activități ce presupun dezvoltarea infrastructurii solicitantului, cu excepția cazului în care aceasta reprezintă o componentă indispensabilă proiectului.</w:t>
      </w:r>
    </w:p>
    <w:p w:rsidR="00B74855" w:rsidRPr="0043405D" w:rsidRDefault="00B74855"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 </w:t>
      </w:r>
      <w:r w:rsidR="00F02097" w:rsidRPr="0043405D">
        <w:rPr>
          <w:rFonts w:ascii="Times New Roman" w:hAnsi="Times New Roman" w:cs="Times New Roman"/>
          <w:sz w:val="28"/>
          <w:szCs w:val="28"/>
        </w:rPr>
        <w:t>cheltuieli de deplasare (aferente deplasărilor experților care vor participa la evenimente de diseminare și instru</w:t>
      </w:r>
      <w:r w:rsidR="000C4E3C" w:rsidRPr="0043405D">
        <w:rPr>
          <w:rFonts w:ascii="Times New Roman" w:hAnsi="Times New Roman" w:cs="Times New Roman"/>
          <w:sz w:val="28"/>
          <w:szCs w:val="28"/>
        </w:rPr>
        <w:t>ire în cadrul proiectelor tip I2</w:t>
      </w:r>
      <w:r w:rsidRPr="0043405D">
        <w:rPr>
          <w:rFonts w:ascii="Times New Roman" w:hAnsi="Times New Roman" w:cs="Times New Roman"/>
          <w:sz w:val="28"/>
          <w:szCs w:val="28"/>
        </w:rPr>
        <w:t>)</w:t>
      </w:r>
    </w:p>
    <w:p w:rsidR="00B74855" w:rsidRPr="0043405D" w:rsidRDefault="00B74855"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 cheltuieli organizare conferințe (masa, încheiere </w:t>
      </w:r>
      <w:r w:rsidR="00F02097" w:rsidRPr="0043405D">
        <w:rPr>
          <w:rFonts w:ascii="Times New Roman" w:hAnsi="Times New Roman" w:cs="Times New Roman"/>
          <w:sz w:val="28"/>
          <w:szCs w:val="28"/>
        </w:rPr>
        <w:t>să</w:t>
      </w:r>
      <w:r w:rsidRPr="0043405D">
        <w:rPr>
          <w:rFonts w:ascii="Times New Roman" w:hAnsi="Times New Roman" w:cs="Times New Roman"/>
          <w:sz w:val="28"/>
          <w:szCs w:val="28"/>
        </w:rPr>
        <w:t>li)</w:t>
      </w:r>
    </w:p>
    <w:p w:rsidR="00B74855" w:rsidRPr="0043405D" w:rsidRDefault="00B74855"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cheltuieli de publicare si editare</w:t>
      </w:r>
    </w:p>
    <w:p w:rsidR="00B74855" w:rsidRPr="0043405D" w:rsidRDefault="00B74855" w:rsidP="00F1291D">
      <w:pPr>
        <w:spacing w:after="120" w:line="240" w:lineRule="auto"/>
        <w:jc w:val="both"/>
        <w:rPr>
          <w:rFonts w:ascii="Times New Roman" w:hAnsi="Times New Roman" w:cs="Times New Roman"/>
          <w:i/>
          <w:sz w:val="28"/>
          <w:szCs w:val="28"/>
        </w:rPr>
      </w:pPr>
      <w:r w:rsidRPr="0043405D">
        <w:rPr>
          <w:rFonts w:ascii="Times New Roman" w:hAnsi="Times New Roman" w:cs="Times New Roman"/>
          <w:i/>
          <w:sz w:val="28"/>
          <w:szCs w:val="28"/>
        </w:rPr>
        <w:t>2) Cheltuieli eligibile pentru aplicantul individual</w:t>
      </w:r>
    </w:p>
    <w:p w:rsidR="00F02097" w:rsidRPr="0043405D" w:rsidRDefault="00B74855"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-cheltuieli de brevetare </w:t>
      </w:r>
    </w:p>
    <w:p w:rsidR="00B74855" w:rsidRPr="0043405D" w:rsidRDefault="00B74855"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-achiziționarea de reactivi, consumabile și materii prime pentru cercetare</w:t>
      </w:r>
    </w:p>
    <w:p w:rsidR="00B74855" w:rsidRPr="0043405D" w:rsidRDefault="00B74855"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-cheltuieli de publicare si editare</w:t>
      </w:r>
    </w:p>
    <w:p w:rsidR="00B74855" w:rsidRPr="0043405D" w:rsidRDefault="00B74855" w:rsidP="00F1291D">
      <w:pPr>
        <w:autoSpaceDE w:val="0"/>
        <w:autoSpaceDN w:val="0"/>
        <w:adjustRightInd w:val="0"/>
        <w:spacing w:after="0" w:line="240" w:lineRule="auto"/>
        <w:jc w:val="both"/>
        <w:rPr>
          <w:rFonts w:ascii="Times New Roman" w:hAnsi="Times New Roman" w:cs="Times New Roman"/>
          <w:sz w:val="28"/>
          <w:szCs w:val="28"/>
        </w:rPr>
      </w:pPr>
    </w:p>
    <w:p w:rsidR="000C4E3C" w:rsidRPr="0043405D" w:rsidRDefault="000C4E3C" w:rsidP="00F1291D">
      <w:pPr>
        <w:autoSpaceDE w:val="0"/>
        <w:autoSpaceDN w:val="0"/>
        <w:adjustRightInd w:val="0"/>
        <w:spacing w:after="0" w:line="240" w:lineRule="auto"/>
        <w:jc w:val="both"/>
        <w:rPr>
          <w:rFonts w:ascii="Times New Roman" w:hAnsi="Times New Roman" w:cs="Times New Roman"/>
          <w:sz w:val="28"/>
          <w:szCs w:val="28"/>
        </w:rPr>
      </w:pPr>
      <w:r w:rsidRPr="0043405D">
        <w:rPr>
          <w:rFonts w:ascii="Times New Roman" w:hAnsi="Times New Roman" w:cs="Times New Roman"/>
          <w:sz w:val="28"/>
          <w:szCs w:val="28"/>
        </w:rPr>
        <w:t>La stabilirea și decontarea cheltuielilor se va ține cont de respectarea legislației în vigoare privind plafoanele de cheltuieli salariale pentru cercetare, efectuarea achizițiilor din fonduri publice precum și de regulile aferente ajutorului de minimis (dacă este cazul)</w:t>
      </w:r>
      <w:r w:rsidR="0043405D">
        <w:rPr>
          <w:rFonts w:ascii="Times New Roman" w:hAnsi="Times New Roman" w:cs="Times New Roman"/>
          <w:sz w:val="28"/>
          <w:szCs w:val="28"/>
        </w:rPr>
        <w:t>.</w:t>
      </w:r>
    </w:p>
    <w:p w:rsidR="000C4E3C" w:rsidRPr="0043405D" w:rsidRDefault="000C4E3C" w:rsidP="00F1291D">
      <w:pPr>
        <w:autoSpaceDE w:val="0"/>
        <w:autoSpaceDN w:val="0"/>
        <w:adjustRightInd w:val="0"/>
        <w:spacing w:after="0" w:line="240" w:lineRule="auto"/>
        <w:jc w:val="both"/>
        <w:rPr>
          <w:rFonts w:ascii="Times New Roman" w:hAnsi="Times New Roman" w:cs="Times New Roman"/>
          <w:sz w:val="28"/>
          <w:szCs w:val="28"/>
        </w:rPr>
      </w:pPr>
    </w:p>
    <w:p w:rsidR="00B74855" w:rsidRPr="0043405D" w:rsidRDefault="006A4F63" w:rsidP="00F02097">
      <w:pPr>
        <w:spacing w:after="120" w:line="240" w:lineRule="auto"/>
        <w:jc w:val="both"/>
        <w:rPr>
          <w:rFonts w:ascii="Times New Roman" w:hAnsi="Times New Roman" w:cs="Times New Roman"/>
          <w:b/>
          <w:sz w:val="28"/>
          <w:szCs w:val="28"/>
        </w:rPr>
      </w:pPr>
      <w:r w:rsidRPr="0043405D">
        <w:rPr>
          <w:rFonts w:ascii="Times New Roman" w:hAnsi="Times New Roman" w:cs="Times New Roman"/>
          <w:b/>
          <w:sz w:val="28"/>
          <w:szCs w:val="28"/>
        </w:rPr>
        <w:t xml:space="preserve">VII. DURATA PROIECTULUI </w:t>
      </w:r>
    </w:p>
    <w:p w:rsidR="00F02097" w:rsidRPr="0043405D" w:rsidRDefault="00B74855" w:rsidP="00F1291D">
      <w:pPr>
        <w:autoSpaceDE w:val="0"/>
        <w:autoSpaceDN w:val="0"/>
        <w:adjustRightInd w:val="0"/>
        <w:spacing w:after="0" w:line="240" w:lineRule="auto"/>
        <w:jc w:val="both"/>
        <w:rPr>
          <w:rFonts w:ascii="Times New Roman" w:hAnsi="Times New Roman" w:cs="Times New Roman"/>
          <w:sz w:val="28"/>
          <w:szCs w:val="28"/>
        </w:rPr>
      </w:pPr>
      <w:r w:rsidRPr="0043405D">
        <w:rPr>
          <w:rFonts w:ascii="Times New Roman" w:hAnsi="Times New Roman" w:cs="Times New Roman"/>
          <w:sz w:val="28"/>
          <w:szCs w:val="28"/>
        </w:rPr>
        <w:t>Durata unui proiect va fi de</w:t>
      </w:r>
      <w:r w:rsidR="00F02097" w:rsidRPr="0043405D">
        <w:rPr>
          <w:rFonts w:ascii="Times New Roman" w:hAnsi="Times New Roman" w:cs="Times New Roman"/>
          <w:sz w:val="28"/>
          <w:szCs w:val="28"/>
        </w:rPr>
        <w:t>:</w:t>
      </w:r>
    </w:p>
    <w:p w:rsidR="00B74855" w:rsidRPr="0043405D" w:rsidRDefault="00F02097" w:rsidP="00F1291D">
      <w:pPr>
        <w:autoSpaceDE w:val="0"/>
        <w:autoSpaceDN w:val="0"/>
        <w:adjustRightInd w:val="0"/>
        <w:spacing w:after="0" w:line="240" w:lineRule="auto"/>
        <w:jc w:val="both"/>
        <w:rPr>
          <w:rFonts w:ascii="Times New Roman" w:hAnsi="Times New Roman" w:cs="Times New Roman"/>
          <w:sz w:val="28"/>
          <w:szCs w:val="28"/>
        </w:rPr>
      </w:pPr>
      <w:r w:rsidRPr="0043405D">
        <w:rPr>
          <w:rFonts w:ascii="Times New Roman" w:hAnsi="Times New Roman" w:cs="Times New Roman"/>
          <w:sz w:val="28"/>
          <w:szCs w:val="28"/>
        </w:rPr>
        <w:t>-</w:t>
      </w:r>
      <w:r w:rsidR="00B74855" w:rsidRPr="0043405D">
        <w:rPr>
          <w:rFonts w:ascii="Times New Roman" w:hAnsi="Times New Roman" w:cs="Times New Roman"/>
          <w:sz w:val="28"/>
          <w:szCs w:val="28"/>
        </w:rPr>
        <w:t>maxim 2</w:t>
      </w:r>
      <w:r w:rsidRPr="0043405D">
        <w:rPr>
          <w:rFonts w:ascii="Times New Roman" w:hAnsi="Times New Roman" w:cs="Times New Roman"/>
          <w:sz w:val="28"/>
          <w:szCs w:val="28"/>
        </w:rPr>
        <w:t>4</w:t>
      </w:r>
      <w:r w:rsidR="00B74855" w:rsidRPr="0043405D">
        <w:rPr>
          <w:rFonts w:ascii="Times New Roman" w:hAnsi="Times New Roman" w:cs="Times New Roman"/>
          <w:sz w:val="28"/>
          <w:szCs w:val="28"/>
        </w:rPr>
        <w:t xml:space="preserve"> luni</w:t>
      </w:r>
      <w:r w:rsidRPr="0043405D">
        <w:rPr>
          <w:rFonts w:ascii="Times New Roman" w:hAnsi="Times New Roman" w:cs="Times New Roman"/>
          <w:sz w:val="28"/>
          <w:szCs w:val="28"/>
        </w:rPr>
        <w:t xml:space="preserve"> pentru proiecte tip 1</w:t>
      </w:r>
    </w:p>
    <w:p w:rsidR="00F02097" w:rsidRPr="0043405D" w:rsidRDefault="00F02097" w:rsidP="00F1291D">
      <w:pPr>
        <w:autoSpaceDE w:val="0"/>
        <w:autoSpaceDN w:val="0"/>
        <w:adjustRightInd w:val="0"/>
        <w:spacing w:after="0" w:line="240" w:lineRule="auto"/>
        <w:jc w:val="both"/>
        <w:rPr>
          <w:rFonts w:ascii="Times New Roman" w:hAnsi="Times New Roman" w:cs="Times New Roman"/>
          <w:sz w:val="28"/>
          <w:szCs w:val="28"/>
        </w:rPr>
      </w:pPr>
      <w:r w:rsidRPr="0043405D">
        <w:rPr>
          <w:rFonts w:ascii="Times New Roman" w:hAnsi="Times New Roman" w:cs="Times New Roman"/>
          <w:sz w:val="28"/>
          <w:szCs w:val="28"/>
        </w:rPr>
        <w:t>-maxim 12 luni pentru proiecte tip 2</w:t>
      </w:r>
    </w:p>
    <w:p w:rsidR="00B74855" w:rsidRPr="0043405D" w:rsidRDefault="00B74855" w:rsidP="00F1291D">
      <w:pPr>
        <w:autoSpaceDE w:val="0"/>
        <w:autoSpaceDN w:val="0"/>
        <w:adjustRightInd w:val="0"/>
        <w:spacing w:after="0" w:line="240" w:lineRule="auto"/>
        <w:jc w:val="both"/>
        <w:rPr>
          <w:rFonts w:ascii="Times New Roman" w:hAnsi="Times New Roman" w:cs="Times New Roman"/>
          <w:sz w:val="28"/>
          <w:szCs w:val="28"/>
        </w:rPr>
      </w:pPr>
    </w:p>
    <w:p w:rsidR="00B74855" w:rsidRPr="0043405D" w:rsidRDefault="006A4F63" w:rsidP="00F02097">
      <w:pPr>
        <w:spacing w:after="120" w:line="240" w:lineRule="auto"/>
        <w:jc w:val="both"/>
        <w:rPr>
          <w:rFonts w:ascii="Times New Roman" w:hAnsi="Times New Roman" w:cs="Times New Roman"/>
          <w:b/>
          <w:sz w:val="28"/>
          <w:szCs w:val="28"/>
        </w:rPr>
      </w:pPr>
      <w:r w:rsidRPr="0043405D">
        <w:rPr>
          <w:rFonts w:ascii="Times New Roman" w:hAnsi="Times New Roman" w:cs="Times New Roman"/>
          <w:b/>
          <w:sz w:val="28"/>
          <w:szCs w:val="28"/>
        </w:rPr>
        <w:t>VIII. OBLIGAȚIILE BENEFICIARULUI.</w:t>
      </w:r>
    </w:p>
    <w:p w:rsidR="00B74855" w:rsidRPr="0043405D" w:rsidRDefault="00B74855"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Beneficiarul se va asigura că denumirea proiectului, nr </w:t>
      </w:r>
      <w:r w:rsidR="00F02097" w:rsidRPr="0043405D">
        <w:rPr>
          <w:rFonts w:ascii="Times New Roman" w:hAnsi="Times New Roman" w:cs="Times New Roman"/>
          <w:sz w:val="28"/>
          <w:szCs w:val="28"/>
        </w:rPr>
        <w:t>contractului de cercetare ș</w:t>
      </w:r>
      <w:r w:rsidRPr="0043405D">
        <w:rPr>
          <w:rFonts w:ascii="Times New Roman" w:hAnsi="Times New Roman" w:cs="Times New Roman"/>
          <w:sz w:val="28"/>
          <w:szCs w:val="28"/>
        </w:rPr>
        <w:t>i sursa de finanțare v</w:t>
      </w:r>
      <w:r w:rsidR="00F02097" w:rsidRPr="0043405D">
        <w:rPr>
          <w:rFonts w:ascii="Times New Roman" w:hAnsi="Times New Roman" w:cs="Times New Roman"/>
          <w:sz w:val="28"/>
          <w:szCs w:val="28"/>
        </w:rPr>
        <w:t>or apare pe toate publicațiile ș</w:t>
      </w:r>
      <w:r w:rsidRPr="0043405D">
        <w:rPr>
          <w:rFonts w:ascii="Times New Roman" w:hAnsi="Times New Roman" w:cs="Times New Roman"/>
          <w:sz w:val="28"/>
          <w:szCs w:val="28"/>
        </w:rPr>
        <w:t>i materialele de diseminare care rezultă din proiect</w:t>
      </w:r>
    </w:p>
    <w:p w:rsidR="002168B0" w:rsidRPr="0043405D" w:rsidRDefault="002168B0" w:rsidP="00F1291D">
      <w:pPr>
        <w:spacing w:after="120" w:line="240" w:lineRule="auto"/>
        <w:jc w:val="both"/>
        <w:rPr>
          <w:rFonts w:ascii="Times New Roman" w:hAnsi="Times New Roman" w:cs="Times New Roman"/>
          <w:sz w:val="28"/>
          <w:szCs w:val="28"/>
        </w:rPr>
      </w:pPr>
    </w:p>
    <w:p w:rsidR="00CF4469" w:rsidRPr="0043405D" w:rsidRDefault="006A4F63" w:rsidP="00F1291D">
      <w:pPr>
        <w:spacing w:after="120" w:line="240" w:lineRule="auto"/>
        <w:jc w:val="both"/>
        <w:rPr>
          <w:rFonts w:ascii="Times New Roman" w:hAnsi="Times New Roman" w:cs="Times New Roman"/>
          <w:b/>
          <w:sz w:val="28"/>
          <w:szCs w:val="28"/>
        </w:rPr>
      </w:pPr>
      <w:r w:rsidRPr="0043405D">
        <w:rPr>
          <w:rFonts w:ascii="Times New Roman" w:hAnsi="Times New Roman" w:cs="Times New Roman"/>
          <w:b/>
          <w:sz w:val="28"/>
          <w:szCs w:val="28"/>
        </w:rPr>
        <w:t>IX. DEPUNEREA PROIECTELOR</w:t>
      </w:r>
    </w:p>
    <w:p w:rsidR="00CF4469" w:rsidRPr="0043405D" w:rsidRDefault="00CF4469"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Depunerea proiectelor va avea loc la sediul Primăriei Tîrgu-Mureș, str...... până la data limită anunțată prin calendarul competiției. Depunerea se va face în format scris, la registratura instituției, într-un singur exemplar, în plic închis și sigilat însoțit de o scrisoare de înaintare în dublu exemplar. Un exemplar al scrisorii de înaintare se va restitui, cu număr de registru, aplicantului. </w:t>
      </w:r>
    </w:p>
    <w:p w:rsidR="002168B0" w:rsidRPr="0043405D" w:rsidRDefault="002168B0" w:rsidP="00F1291D">
      <w:pPr>
        <w:spacing w:after="120" w:line="240" w:lineRule="auto"/>
        <w:jc w:val="both"/>
        <w:rPr>
          <w:rFonts w:ascii="Times New Roman" w:hAnsi="Times New Roman" w:cs="Times New Roman"/>
          <w:sz w:val="28"/>
          <w:szCs w:val="28"/>
        </w:rPr>
      </w:pPr>
    </w:p>
    <w:p w:rsidR="00CD1405" w:rsidRPr="0043405D" w:rsidRDefault="006A4F63" w:rsidP="00F1291D">
      <w:pPr>
        <w:spacing w:after="120" w:line="240" w:lineRule="auto"/>
        <w:jc w:val="both"/>
        <w:rPr>
          <w:rFonts w:ascii="Times New Roman" w:hAnsi="Times New Roman" w:cs="Times New Roman"/>
          <w:b/>
          <w:sz w:val="28"/>
          <w:szCs w:val="28"/>
        </w:rPr>
      </w:pPr>
      <w:r w:rsidRPr="0043405D">
        <w:rPr>
          <w:rFonts w:ascii="Times New Roman" w:hAnsi="Times New Roman" w:cs="Times New Roman"/>
          <w:b/>
          <w:sz w:val="28"/>
          <w:szCs w:val="28"/>
        </w:rPr>
        <w:t>X. CONȚINUTUL PROPUNERII DE PROIECT</w:t>
      </w:r>
    </w:p>
    <w:p w:rsidR="00CD1405" w:rsidRPr="0043405D" w:rsidRDefault="00CD1405"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lastRenderedPageBreak/>
        <w:t>Propunerea de proiect va conține:</w:t>
      </w:r>
    </w:p>
    <w:p w:rsidR="000B35BB" w:rsidRPr="0043405D" w:rsidRDefault="000B35BB"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-C</w:t>
      </w:r>
      <w:r w:rsidR="00CF4469" w:rsidRPr="0043405D">
        <w:rPr>
          <w:rFonts w:ascii="Times New Roman" w:hAnsi="Times New Roman" w:cs="Times New Roman"/>
          <w:sz w:val="28"/>
          <w:szCs w:val="28"/>
        </w:rPr>
        <w:t>ererea de finanțare semnată de beneficiar</w:t>
      </w:r>
    </w:p>
    <w:p w:rsidR="00AB6743" w:rsidRPr="0043405D" w:rsidRDefault="000B35BB" w:rsidP="00AB6743">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-A</w:t>
      </w:r>
      <w:r w:rsidR="00CF4469" w:rsidRPr="0043405D">
        <w:rPr>
          <w:rFonts w:ascii="Times New Roman" w:hAnsi="Times New Roman" w:cs="Times New Roman"/>
          <w:sz w:val="28"/>
          <w:szCs w:val="28"/>
        </w:rPr>
        <w:t>cordul de principiu semnat de partenerul finanțator</w:t>
      </w:r>
      <w:r w:rsidR="00AB6743" w:rsidRPr="0043405D">
        <w:rPr>
          <w:rFonts w:ascii="Times New Roman" w:hAnsi="Times New Roman" w:cs="Times New Roman"/>
          <w:sz w:val="28"/>
          <w:szCs w:val="28"/>
        </w:rPr>
        <w:t xml:space="preserve">. Prin aceasta, </w:t>
      </w:r>
      <w:r w:rsidR="00AB6743" w:rsidRPr="0043405D">
        <w:rPr>
          <w:rFonts w:ascii="Times New Roman" w:hAnsi="Times New Roman" w:cs="Times New Roman"/>
          <w:b/>
          <w:i/>
          <w:sz w:val="28"/>
          <w:szCs w:val="28"/>
        </w:rPr>
        <w:t>Partenerul</w:t>
      </w:r>
      <w:r w:rsidR="00AB6743" w:rsidRPr="0043405D">
        <w:rPr>
          <w:rFonts w:ascii="Times New Roman" w:hAnsi="Times New Roman" w:cs="Times New Roman"/>
          <w:sz w:val="28"/>
          <w:szCs w:val="28"/>
        </w:rPr>
        <w:t xml:space="preserve"> își exprimă acordul privind proiectul depus, acordul pentru participarea la finanțare în procent de 50% din bugetul proiectului în cazul în care acesta va fi declarat câștigător și acordul privind participarea în calitate de organizator/finanțator la competiția de proiecte (nu are format prestabilit).</w:t>
      </w:r>
    </w:p>
    <w:p w:rsidR="00CF4469" w:rsidRPr="0043405D" w:rsidRDefault="000B35BB"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-D</w:t>
      </w:r>
      <w:r w:rsidR="00CF4469" w:rsidRPr="0043405D">
        <w:rPr>
          <w:rFonts w:ascii="Times New Roman" w:hAnsi="Times New Roman" w:cs="Times New Roman"/>
          <w:sz w:val="28"/>
          <w:szCs w:val="28"/>
        </w:rPr>
        <w:t>eclarația pe propria răspundere semnată de aplicant/directorul de proiect</w:t>
      </w:r>
      <w:r w:rsidRPr="0043405D">
        <w:rPr>
          <w:rFonts w:ascii="Times New Roman" w:hAnsi="Times New Roman" w:cs="Times New Roman"/>
          <w:sz w:val="28"/>
          <w:szCs w:val="28"/>
        </w:rPr>
        <w:t xml:space="preserve"> (conform model din cerere de finanțare)</w:t>
      </w:r>
    </w:p>
    <w:p w:rsidR="001A6389" w:rsidRPr="0043405D" w:rsidRDefault="000B35BB"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 xml:space="preserve">-Certificat de înregistrare de la ORC pentru toate organizațiile participante (partener finanțator și beneficiar, dacă e cazul). Nu se solicită pentru beneficiar în cazul în care acesta este un aplicant individual, în sensul menționat la pct. </w:t>
      </w:r>
      <w:r w:rsidR="00CD1405" w:rsidRPr="0043405D">
        <w:rPr>
          <w:rFonts w:ascii="Times New Roman" w:hAnsi="Times New Roman" w:cs="Times New Roman"/>
          <w:sz w:val="28"/>
          <w:szCs w:val="28"/>
        </w:rPr>
        <w:t>V</w:t>
      </w:r>
      <w:r w:rsidRPr="0043405D">
        <w:rPr>
          <w:rFonts w:ascii="Times New Roman" w:hAnsi="Times New Roman" w:cs="Times New Roman"/>
          <w:sz w:val="28"/>
          <w:szCs w:val="28"/>
        </w:rPr>
        <w:t xml:space="preserve">.2. </w:t>
      </w:r>
    </w:p>
    <w:p w:rsidR="000B35BB" w:rsidRPr="0043405D" w:rsidRDefault="001A6389" w:rsidP="00F1291D">
      <w:pPr>
        <w:spacing w:after="120" w:line="240" w:lineRule="auto"/>
        <w:jc w:val="both"/>
        <w:rPr>
          <w:rFonts w:ascii="Times New Roman" w:hAnsi="Times New Roman" w:cs="Times New Roman"/>
          <w:sz w:val="28"/>
          <w:szCs w:val="28"/>
        </w:rPr>
      </w:pPr>
      <w:r w:rsidRPr="0043405D">
        <w:rPr>
          <w:rFonts w:ascii="Times New Roman" w:hAnsi="Times New Roman" w:cs="Times New Roman"/>
          <w:sz w:val="28"/>
          <w:szCs w:val="28"/>
        </w:rPr>
        <w:t>-Copie de pe CI a aplicantului individual în cazul în care beneficiarul este aplicant individual.</w:t>
      </w:r>
    </w:p>
    <w:p w:rsidR="00BB64E1" w:rsidRDefault="000B35BB" w:rsidP="000B35BB">
      <w:pPr>
        <w:autoSpaceDE w:val="0"/>
        <w:autoSpaceDN w:val="0"/>
        <w:adjustRightInd w:val="0"/>
        <w:spacing w:after="0" w:line="240" w:lineRule="auto"/>
        <w:jc w:val="both"/>
        <w:rPr>
          <w:rFonts w:ascii="Times New Roman" w:hAnsi="Times New Roman" w:cs="Times New Roman"/>
          <w:sz w:val="28"/>
          <w:szCs w:val="28"/>
        </w:rPr>
      </w:pPr>
      <w:r w:rsidRPr="0043405D">
        <w:rPr>
          <w:rFonts w:ascii="Times New Roman" w:hAnsi="Times New Roman" w:cs="Times New Roman"/>
          <w:sz w:val="28"/>
          <w:szCs w:val="28"/>
        </w:rPr>
        <w:t>-Certificat privind faptul că nu înregistrează debite restante la bugetele componente ale bugetului general consolidat</w:t>
      </w:r>
      <w:r w:rsidR="0043405D">
        <w:rPr>
          <w:rFonts w:ascii="Times New Roman" w:hAnsi="Times New Roman" w:cs="Times New Roman"/>
          <w:sz w:val="28"/>
          <w:szCs w:val="28"/>
        </w:rPr>
        <w:t>.</w:t>
      </w:r>
    </w:p>
    <w:p w:rsidR="00D808A9" w:rsidRPr="0043405D" w:rsidRDefault="00D808A9" w:rsidP="000B35BB">
      <w:pPr>
        <w:autoSpaceDE w:val="0"/>
        <w:autoSpaceDN w:val="0"/>
        <w:adjustRightInd w:val="0"/>
        <w:spacing w:after="0" w:line="240" w:lineRule="auto"/>
        <w:jc w:val="both"/>
        <w:rPr>
          <w:rFonts w:ascii="Times New Roman" w:hAnsi="Times New Roman" w:cs="Times New Roman"/>
          <w:sz w:val="28"/>
          <w:szCs w:val="28"/>
        </w:rPr>
      </w:pPr>
      <w:r w:rsidRPr="0043405D">
        <w:rPr>
          <w:rFonts w:ascii="Times New Roman" w:hAnsi="Times New Roman" w:cs="Times New Roman"/>
          <w:sz w:val="28"/>
          <w:szCs w:val="28"/>
        </w:rPr>
        <w:t>-Certificat privind faptul că nu înregistrează debite restante la buget</w:t>
      </w:r>
      <w:r>
        <w:rPr>
          <w:rFonts w:ascii="Times New Roman" w:hAnsi="Times New Roman" w:cs="Times New Roman"/>
          <w:sz w:val="28"/>
          <w:szCs w:val="28"/>
        </w:rPr>
        <w:t>ul local</w:t>
      </w:r>
    </w:p>
    <w:p w:rsidR="000B35BB" w:rsidRPr="0043405D" w:rsidRDefault="000B35BB" w:rsidP="000B35BB">
      <w:pPr>
        <w:autoSpaceDE w:val="0"/>
        <w:autoSpaceDN w:val="0"/>
        <w:adjustRightInd w:val="0"/>
        <w:spacing w:after="0" w:line="240" w:lineRule="auto"/>
        <w:jc w:val="both"/>
        <w:rPr>
          <w:rFonts w:ascii="Times New Roman" w:hAnsi="Times New Roman" w:cs="Times New Roman"/>
          <w:sz w:val="28"/>
          <w:szCs w:val="28"/>
        </w:rPr>
      </w:pPr>
    </w:p>
    <w:p w:rsidR="002168B0" w:rsidRPr="0043405D" w:rsidRDefault="002168B0" w:rsidP="000B35BB">
      <w:pPr>
        <w:autoSpaceDE w:val="0"/>
        <w:autoSpaceDN w:val="0"/>
        <w:adjustRightInd w:val="0"/>
        <w:spacing w:after="0" w:line="240" w:lineRule="auto"/>
        <w:jc w:val="both"/>
        <w:rPr>
          <w:rFonts w:ascii="Times New Roman" w:hAnsi="Times New Roman" w:cs="Times New Roman"/>
          <w:sz w:val="28"/>
          <w:szCs w:val="28"/>
        </w:rPr>
      </w:pPr>
    </w:p>
    <w:p w:rsidR="00AB6743" w:rsidRPr="0043405D" w:rsidRDefault="006A4F63" w:rsidP="00AB6743">
      <w:pPr>
        <w:spacing w:after="120" w:line="240" w:lineRule="auto"/>
        <w:jc w:val="both"/>
        <w:rPr>
          <w:rFonts w:ascii="Times New Roman" w:hAnsi="Times New Roman" w:cs="Times New Roman"/>
          <w:b/>
          <w:sz w:val="28"/>
        </w:rPr>
      </w:pPr>
      <w:r w:rsidRPr="0043405D">
        <w:rPr>
          <w:rFonts w:ascii="Times New Roman" w:hAnsi="Times New Roman" w:cs="Times New Roman"/>
          <w:b/>
          <w:sz w:val="28"/>
        </w:rPr>
        <w:t xml:space="preserve">XI. EVALUAREA PROIECTELOR </w:t>
      </w:r>
    </w:p>
    <w:p w:rsidR="00AB6743" w:rsidRPr="0043405D" w:rsidRDefault="00AB6743" w:rsidP="00AB6743">
      <w:pPr>
        <w:spacing w:after="120" w:line="240" w:lineRule="auto"/>
        <w:jc w:val="both"/>
        <w:rPr>
          <w:rFonts w:ascii="Times New Roman" w:hAnsi="Times New Roman" w:cs="Times New Roman"/>
          <w:sz w:val="28"/>
        </w:rPr>
      </w:pPr>
      <w:r w:rsidRPr="0043405D">
        <w:rPr>
          <w:rFonts w:ascii="Times New Roman" w:hAnsi="Times New Roman" w:cs="Times New Roman"/>
          <w:sz w:val="28"/>
        </w:rPr>
        <w:t>Evaluarea eligibilității administrative – se va face de către structurile de specialitate din cadrul Primăriei Municipiului Tîrgu-Mureș (direcția proiecte)</w:t>
      </w:r>
    </w:p>
    <w:p w:rsidR="00AB6743" w:rsidRPr="0043405D" w:rsidRDefault="00AB6743" w:rsidP="00AB6743">
      <w:pPr>
        <w:spacing w:after="120" w:line="240" w:lineRule="auto"/>
        <w:jc w:val="both"/>
        <w:rPr>
          <w:rFonts w:ascii="Times New Roman" w:hAnsi="Times New Roman" w:cs="Times New Roman"/>
          <w:sz w:val="28"/>
        </w:rPr>
      </w:pPr>
      <w:r w:rsidRPr="0043405D">
        <w:rPr>
          <w:rFonts w:ascii="Times New Roman" w:hAnsi="Times New Roman" w:cs="Times New Roman"/>
          <w:sz w:val="28"/>
        </w:rPr>
        <w:t xml:space="preserve">Evaluarea de specialitate (relevanța științifică) – se va face de către o comisie de minim 2 evaluatori externi, experți în tematica proiectului. Arondarea evaluatorilor externi se va face de către o comisie formată dintr-un reprezentant al Comisiei pentru activități științifice, învățământ, sănătate, cultură, sport, agrement și integrare europeană din Consiliul Local </w:t>
      </w:r>
      <w:r w:rsidR="008C2E27" w:rsidRPr="0043405D">
        <w:rPr>
          <w:rFonts w:ascii="Times New Roman" w:hAnsi="Times New Roman" w:cs="Times New Roman"/>
          <w:sz w:val="28"/>
        </w:rPr>
        <w:t xml:space="preserve">și un reprezentant al Direcției Proiecte din cadrul Primăriei Municipiului Tîrgu Mureș. </w:t>
      </w:r>
      <w:r w:rsidRPr="0043405D">
        <w:rPr>
          <w:rFonts w:ascii="Times New Roman" w:hAnsi="Times New Roman" w:cs="Times New Roman"/>
          <w:sz w:val="28"/>
        </w:rPr>
        <w:t xml:space="preserve">Selectarea evaluatorilor pentru fiecare proiect se va face în urma consultării CV-ului și listei de publicații a evaluatorilor externi propuși. </w:t>
      </w:r>
    </w:p>
    <w:p w:rsidR="00AB6743" w:rsidRPr="0043405D" w:rsidRDefault="00AB6743" w:rsidP="00AB6743">
      <w:pPr>
        <w:spacing w:after="120" w:line="240" w:lineRule="auto"/>
        <w:jc w:val="both"/>
        <w:rPr>
          <w:rFonts w:ascii="Times New Roman" w:hAnsi="Times New Roman" w:cs="Times New Roman"/>
          <w:sz w:val="28"/>
        </w:rPr>
      </w:pPr>
      <w:r w:rsidRPr="0043405D">
        <w:rPr>
          <w:rFonts w:ascii="Times New Roman" w:hAnsi="Times New Roman" w:cs="Times New Roman"/>
          <w:sz w:val="28"/>
        </w:rPr>
        <w:t xml:space="preserve">În vederea constituirii unei baze de date de evaluatori externi, orice persoană interesată se poate înscrie prin depunerea unei scrisori de intenție electronic sau în scris, la registratură, în urma unei invitații care va fi publicată online pe site-ul primăriei. Consilierii locali pot depune propuneri pentru includerea de eperți externi pe listă. Toate propunerile vor fi însoțite de un CV și de lista de publicații științifice a expertului respectiv. </w:t>
      </w:r>
    </w:p>
    <w:p w:rsidR="00AB6743" w:rsidRPr="0043405D" w:rsidRDefault="00AB6743" w:rsidP="00AB6743">
      <w:pPr>
        <w:spacing w:after="120" w:line="240" w:lineRule="auto"/>
        <w:jc w:val="both"/>
        <w:rPr>
          <w:rFonts w:ascii="Times New Roman" w:hAnsi="Times New Roman" w:cs="Times New Roman"/>
          <w:sz w:val="28"/>
        </w:rPr>
      </w:pPr>
      <w:r w:rsidRPr="0043405D">
        <w:rPr>
          <w:rFonts w:ascii="Times New Roman" w:hAnsi="Times New Roman" w:cs="Times New Roman"/>
          <w:sz w:val="28"/>
        </w:rPr>
        <w:t>Evaluarea științifică de specialitate se va face online, prin corespondență electronică care va fi condusă de direcția proiecte din cadrul Primăriei Municipiului Tîrgu Mureș.</w:t>
      </w:r>
    </w:p>
    <w:p w:rsidR="00CD1405" w:rsidRPr="0043405D" w:rsidRDefault="00CD1405" w:rsidP="00AB6743">
      <w:pPr>
        <w:spacing w:after="120" w:line="240" w:lineRule="auto"/>
        <w:jc w:val="both"/>
        <w:rPr>
          <w:rFonts w:ascii="Times New Roman" w:hAnsi="Times New Roman" w:cs="Times New Roman"/>
          <w:sz w:val="28"/>
        </w:rPr>
      </w:pPr>
    </w:p>
    <w:p w:rsidR="00CD1405" w:rsidRPr="0043405D" w:rsidRDefault="006A4F63" w:rsidP="00AB6743">
      <w:pPr>
        <w:spacing w:after="120" w:line="240" w:lineRule="auto"/>
        <w:jc w:val="both"/>
        <w:rPr>
          <w:rFonts w:ascii="Times New Roman" w:hAnsi="Times New Roman" w:cs="Times New Roman"/>
          <w:b/>
          <w:sz w:val="28"/>
        </w:rPr>
      </w:pPr>
      <w:r w:rsidRPr="0043405D">
        <w:rPr>
          <w:rFonts w:ascii="Times New Roman" w:hAnsi="Times New Roman" w:cs="Times New Roman"/>
          <w:b/>
          <w:sz w:val="28"/>
        </w:rPr>
        <w:t>XII. FORMULARE</w:t>
      </w:r>
    </w:p>
    <w:p w:rsidR="00AB6743" w:rsidRPr="0043405D" w:rsidRDefault="00CD1405" w:rsidP="00BB64E1">
      <w:pPr>
        <w:spacing w:after="120" w:line="240" w:lineRule="auto"/>
        <w:jc w:val="both"/>
        <w:rPr>
          <w:rFonts w:ascii="Times New Roman" w:hAnsi="Times New Roman" w:cs="Times New Roman"/>
          <w:sz w:val="28"/>
        </w:rPr>
      </w:pPr>
      <w:r w:rsidRPr="0043405D">
        <w:rPr>
          <w:rFonts w:ascii="Times New Roman" w:hAnsi="Times New Roman" w:cs="Times New Roman"/>
          <w:sz w:val="28"/>
        </w:rPr>
        <w:lastRenderedPageBreak/>
        <w:t xml:space="preserve">Formularele aferente competiției (cererea de finanțare, declarație </w:t>
      </w:r>
      <w:r w:rsidR="006A4F63" w:rsidRPr="0043405D">
        <w:rPr>
          <w:rFonts w:ascii="Times New Roman" w:hAnsi="Times New Roman" w:cs="Times New Roman"/>
          <w:sz w:val="28"/>
        </w:rPr>
        <w:t>pe propria răspundere, formularul de evaluare a eligibilității administrative, formularul de evaluare științifică</w:t>
      </w:r>
      <w:r w:rsidRPr="0043405D">
        <w:rPr>
          <w:rFonts w:ascii="Times New Roman" w:hAnsi="Times New Roman" w:cs="Times New Roman"/>
          <w:sz w:val="28"/>
        </w:rPr>
        <w:t xml:space="preserve"> și modelul contractului de finanțare) sunt prevăzute ca anexe la ghidul solicitantului</w:t>
      </w:r>
      <w:r w:rsidR="006A4F63" w:rsidRPr="0043405D">
        <w:rPr>
          <w:rFonts w:ascii="Times New Roman" w:hAnsi="Times New Roman" w:cs="Times New Roman"/>
          <w:sz w:val="28"/>
        </w:rPr>
        <w:t xml:space="preserve"> aferent acestui regulament</w:t>
      </w:r>
      <w:r w:rsidRPr="0043405D">
        <w:rPr>
          <w:rFonts w:ascii="Times New Roman" w:hAnsi="Times New Roman" w:cs="Times New Roman"/>
          <w:sz w:val="28"/>
        </w:rPr>
        <w:t>.</w:t>
      </w:r>
    </w:p>
    <w:sectPr w:rsidR="00AB6743" w:rsidRPr="0043405D" w:rsidSect="00F1291D">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4AD" w:rsidRDefault="00C274AD" w:rsidP="00FA4C1E">
      <w:pPr>
        <w:spacing w:after="0" w:line="240" w:lineRule="auto"/>
      </w:pPr>
      <w:r>
        <w:separator/>
      </w:r>
    </w:p>
  </w:endnote>
  <w:endnote w:type="continuationSeparator" w:id="0">
    <w:p w:rsidR="00C274AD" w:rsidRDefault="00C274AD" w:rsidP="00FA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4AD" w:rsidRDefault="00C274AD" w:rsidP="00FA4C1E">
      <w:pPr>
        <w:spacing w:after="0" w:line="240" w:lineRule="auto"/>
      </w:pPr>
      <w:r>
        <w:separator/>
      </w:r>
    </w:p>
  </w:footnote>
  <w:footnote w:type="continuationSeparator" w:id="0">
    <w:p w:rsidR="00C274AD" w:rsidRDefault="00C274AD" w:rsidP="00FA4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75pt;height:9.75pt" o:bullet="t">
        <v:imagedata r:id="rId1" o:title="BD21301_"/>
      </v:shape>
    </w:pict>
  </w:numPicBullet>
  <w:abstractNum w:abstractNumId="0">
    <w:nsid w:val="010C491D"/>
    <w:multiLevelType w:val="hybridMultilevel"/>
    <w:tmpl w:val="D97049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0D3B33"/>
    <w:multiLevelType w:val="multilevel"/>
    <w:tmpl w:val="785822A2"/>
    <w:lvl w:ilvl="0">
      <w:start w:val="5"/>
      <w:numFmt w:val="decimal"/>
      <w:lvlText w:val="%1"/>
      <w:lvlJc w:val="left"/>
      <w:pPr>
        <w:ind w:left="360" w:hanging="360"/>
      </w:pPr>
      <w:rPr>
        <w:rFonts w:hint="default"/>
        <w:b/>
        <w:i/>
        <w:color w:val="0070C0"/>
      </w:rPr>
    </w:lvl>
    <w:lvl w:ilvl="1">
      <w:start w:val="1"/>
      <w:numFmt w:val="decimal"/>
      <w:lvlText w:val="8.%2"/>
      <w:lvlJc w:val="right"/>
      <w:pPr>
        <w:ind w:left="360" w:hanging="360"/>
      </w:pPr>
      <w:rPr>
        <w:rFonts w:hint="default"/>
        <w:b w:val="0"/>
        <w:i w:val="0"/>
        <w:color w:val="auto"/>
      </w:rPr>
    </w:lvl>
    <w:lvl w:ilvl="2">
      <w:start w:val="1"/>
      <w:numFmt w:val="decimal"/>
      <w:lvlText w:val="%1.%2.%3"/>
      <w:lvlJc w:val="left"/>
      <w:pPr>
        <w:ind w:left="360" w:hanging="360"/>
      </w:pPr>
      <w:rPr>
        <w:rFonts w:hint="default"/>
        <w:b/>
        <w:i/>
        <w:color w:val="0070C0"/>
      </w:rPr>
    </w:lvl>
    <w:lvl w:ilvl="3">
      <w:start w:val="1"/>
      <w:numFmt w:val="decimal"/>
      <w:lvlText w:val="%1.%2.%3.%4"/>
      <w:lvlJc w:val="left"/>
      <w:pPr>
        <w:ind w:left="720" w:hanging="720"/>
      </w:pPr>
      <w:rPr>
        <w:rFonts w:hint="default"/>
        <w:b/>
        <w:i/>
        <w:color w:val="0070C0"/>
      </w:rPr>
    </w:lvl>
    <w:lvl w:ilvl="4">
      <w:start w:val="1"/>
      <w:numFmt w:val="decimal"/>
      <w:lvlText w:val="%1.%2.%3.%4.%5"/>
      <w:lvlJc w:val="left"/>
      <w:pPr>
        <w:ind w:left="720" w:hanging="720"/>
      </w:pPr>
      <w:rPr>
        <w:rFonts w:hint="default"/>
        <w:b/>
        <w:i/>
        <w:color w:val="0070C0"/>
      </w:rPr>
    </w:lvl>
    <w:lvl w:ilvl="5">
      <w:start w:val="1"/>
      <w:numFmt w:val="decimal"/>
      <w:lvlText w:val="%1.%2.%3.%4.%5.%6"/>
      <w:lvlJc w:val="left"/>
      <w:pPr>
        <w:ind w:left="720" w:hanging="720"/>
      </w:pPr>
      <w:rPr>
        <w:rFonts w:hint="default"/>
        <w:b/>
        <w:i/>
        <w:color w:val="0070C0"/>
      </w:rPr>
    </w:lvl>
    <w:lvl w:ilvl="6">
      <w:start w:val="1"/>
      <w:numFmt w:val="decimal"/>
      <w:lvlText w:val="%1.%2.%3.%4.%5.%6.%7"/>
      <w:lvlJc w:val="left"/>
      <w:pPr>
        <w:ind w:left="1080" w:hanging="1080"/>
      </w:pPr>
      <w:rPr>
        <w:rFonts w:hint="default"/>
        <w:b/>
        <w:i/>
        <w:color w:val="0070C0"/>
      </w:rPr>
    </w:lvl>
    <w:lvl w:ilvl="7">
      <w:start w:val="1"/>
      <w:numFmt w:val="decimal"/>
      <w:lvlText w:val="%1.%2.%3.%4.%5.%6.%7.%8"/>
      <w:lvlJc w:val="left"/>
      <w:pPr>
        <w:ind w:left="1080" w:hanging="1080"/>
      </w:pPr>
      <w:rPr>
        <w:rFonts w:hint="default"/>
        <w:b/>
        <w:i/>
        <w:color w:val="0070C0"/>
      </w:rPr>
    </w:lvl>
    <w:lvl w:ilvl="8">
      <w:start w:val="1"/>
      <w:numFmt w:val="decimal"/>
      <w:lvlText w:val="%1.%2.%3.%4.%5.%6.%7.%8.%9"/>
      <w:lvlJc w:val="left"/>
      <w:pPr>
        <w:ind w:left="1080" w:hanging="1080"/>
      </w:pPr>
      <w:rPr>
        <w:rFonts w:hint="default"/>
        <w:b/>
        <w:i/>
        <w:color w:val="0070C0"/>
      </w:rPr>
    </w:lvl>
  </w:abstractNum>
  <w:abstractNum w:abstractNumId="2">
    <w:nsid w:val="105B2E7C"/>
    <w:multiLevelType w:val="hybridMultilevel"/>
    <w:tmpl w:val="095E960C"/>
    <w:lvl w:ilvl="0" w:tplc="0418000D">
      <w:start w:val="1"/>
      <w:numFmt w:val="bullet"/>
      <w:lvlText w:val=""/>
      <w:lvlJc w:val="left"/>
      <w:pPr>
        <w:ind w:left="360" w:hanging="360"/>
      </w:pPr>
      <w:rPr>
        <w:rFonts w:ascii="Wingdings" w:hAnsi="Wingdings" w:hint="default"/>
      </w:rPr>
    </w:lvl>
    <w:lvl w:ilvl="1" w:tplc="0418000F">
      <w:start w:val="1"/>
      <w:numFmt w:val="decimal"/>
      <w:lvlText w:val="%2."/>
      <w:lvlJc w:val="left"/>
      <w:pPr>
        <w:ind w:left="108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490006A"/>
    <w:multiLevelType w:val="hybridMultilevel"/>
    <w:tmpl w:val="0ADAB9A6"/>
    <w:lvl w:ilvl="0" w:tplc="5CCA31B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59F27C5"/>
    <w:multiLevelType w:val="hybridMultilevel"/>
    <w:tmpl w:val="FE466D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11453F"/>
    <w:multiLevelType w:val="hybridMultilevel"/>
    <w:tmpl w:val="9A482F36"/>
    <w:lvl w:ilvl="0" w:tplc="E4D69CDE">
      <w:start w:val="1"/>
      <w:numFmt w:val="decimal"/>
      <w:lvlText w:val="3.%1."/>
      <w:lvlJc w:val="left"/>
      <w:pPr>
        <w:ind w:left="1457" w:hanging="360"/>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6">
    <w:nsid w:val="1E236AEF"/>
    <w:multiLevelType w:val="hybridMultilevel"/>
    <w:tmpl w:val="2D30F136"/>
    <w:lvl w:ilvl="0" w:tplc="5EA2FE96">
      <w:start w:val="1"/>
      <w:numFmt w:val="decimal"/>
      <w:lvlText w:val="%1)"/>
      <w:lvlJc w:val="left"/>
      <w:pPr>
        <w:ind w:left="1080" w:hanging="360"/>
      </w:pPr>
      <w:rPr>
        <w:rFonts w:ascii="Times New Roman" w:eastAsiaTheme="minorHAnsi"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28B275D0"/>
    <w:multiLevelType w:val="multilevel"/>
    <w:tmpl w:val="F956F568"/>
    <w:lvl w:ilvl="0">
      <w:start w:val="1"/>
      <w:numFmt w:val="decimal"/>
      <w:lvlText w:val="%1."/>
      <w:lvlJc w:val="left"/>
      <w:pPr>
        <w:ind w:left="720" w:hanging="360"/>
      </w:pPr>
      <w:rPr>
        <w:b/>
      </w:rPr>
    </w:lvl>
    <w:lvl w:ilvl="1">
      <w:start w:val="1"/>
      <w:numFmt w:val="decimal"/>
      <w:lvlText w:val="2.%2"/>
      <w:lvlJc w:val="righ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nsid w:val="297524F7"/>
    <w:multiLevelType w:val="multilevel"/>
    <w:tmpl w:val="B3CC0F44"/>
    <w:lvl w:ilvl="0">
      <w:start w:val="1"/>
      <w:numFmt w:val="decimal"/>
      <w:lvlText w:val="%1."/>
      <w:lvlJc w:val="left"/>
      <w:pPr>
        <w:ind w:left="720" w:hanging="360"/>
      </w:pPr>
      <w:rPr>
        <w:rFonts w:hint="default"/>
        <w:sz w:val="16"/>
        <w:szCs w:val="16"/>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9">
    <w:nsid w:val="2F482434"/>
    <w:multiLevelType w:val="multilevel"/>
    <w:tmpl w:val="27705EF0"/>
    <w:lvl w:ilvl="0">
      <w:start w:val="125"/>
      <w:numFmt w:val="decimal"/>
      <w:lvlText w:val="%1.0"/>
      <w:lvlJc w:val="left"/>
      <w:pPr>
        <w:ind w:left="780" w:hanging="780"/>
      </w:pPr>
      <w:rPr>
        <w:rFonts w:hint="default"/>
      </w:rPr>
    </w:lvl>
    <w:lvl w:ilvl="1">
      <w:start w:val="1"/>
      <w:numFmt w:val="decimalZero"/>
      <w:lvlText w:val="%1.%2"/>
      <w:lvlJc w:val="left"/>
      <w:pPr>
        <w:ind w:left="1488" w:hanging="780"/>
      </w:pPr>
      <w:rPr>
        <w:rFonts w:hint="default"/>
      </w:rPr>
    </w:lvl>
    <w:lvl w:ilvl="2">
      <w:start w:val="1"/>
      <w:numFmt w:val="decimal"/>
      <w:lvlText w:val="%1.%2.%3"/>
      <w:lvlJc w:val="left"/>
      <w:pPr>
        <w:ind w:left="2196" w:hanging="7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42DD4DCF"/>
    <w:multiLevelType w:val="hybridMultilevel"/>
    <w:tmpl w:val="174C1AD6"/>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2F2B2E"/>
    <w:multiLevelType w:val="multilevel"/>
    <w:tmpl w:val="7C44BBE0"/>
    <w:lvl w:ilvl="0">
      <w:start w:val="5"/>
      <w:numFmt w:val="decimal"/>
      <w:lvlText w:val="%1"/>
      <w:lvlJc w:val="left"/>
      <w:pPr>
        <w:ind w:left="360" w:hanging="360"/>
      </w:pPr>
      <w:rPr>
        <w:rFonts w:hint="default"/>
        <w:b/>
        <w:i/>
        <w:color w:val="0070C0"/>
      </w:rPr>
    </w:lvl>
    <w:lvl w:ilvl="1">
      <w:start w:val="1"/>
      <w:numFmt w:val="decimal"/>
      <w:lvlText w:val="7.%2"/>
      <w:lvlJc w:val="right"/>
      <w:pPr>
        <w:ind w:left="360" w:hanging="360"/>
      </w:pPr>
      <w:rPr>
        <w:rFonts w:hint="default"/>
        <w:b w:val="0"/>
        <w:i w:val="0"/>
        <w:color w:val="auto"/>
      </w:rPr>
    </w:lvl>
    <w:lvl w:ilvl="2">
      <w:start w:val="1"/>
      <w:numFmt w:val="decimal"/>
      <w:lvlText w:val="%1.%2.%3"/>
      <w:lvlJc w:val="left"/>
      <w:pPr>
        <w:ind w:left="360" w:hanging="360"/>
      </w:pPr>
      <w:rPr>
        <w:rFonts w:hint="default"/>
        <w:b/>
        <w:i/>
        <w:color w:val="0070C0"/>
      </w:rPr>
    </w:lvl>
    <w:lvl w:ilvl="3">
      <w:start w:val="1"/>
      <w:numFmt w:val="decimal"/>
      <w:lvlText w:val="%1.%2.%3.%4"/>
      <w:lvlJc w:val="left"/>
      <w:pPr>
        <w:ind w:left="720" w:hanging="720"/>
      </w:pPr>
      <w:rPr>
        <w:rFonts w:hint="default"/>
        <w:b/>
        <w:i/>
        <w:color w:val="0070C0"/>
      </w:rPr>
    </w:lvl>
    <w:lvl w:ilvl="4">
      <w:start w:val="1"/>
      <w:numFmt w:val="decimal"/>
      <w:lvlText w:val="%1.%2.%3.%4.%5"/>
      <w:lvlJc w:val="left"/>
      <w:pPr>
        <w:ind w:left="720" w:hanging="720"/>
      </w:pPr>
      <w:rPr>
        <w:rFonts w:hint="default"/>
        <w:b/>
        <w:i/>
        <w:color w:val="0070C0"/>
      </w:rPr>
    </w:lvl>
    <w:lvl w:ilvl="5">
      <w:start w:val="1"/>
      <w:numFmt w:val="decimal"/>
      <w:lvlText w:val="%1.%2.%3.%4.%5.%6"/>
      <w:lvlJc w:val="left"/>
      <w:pPr>
        <w:ind w:left="720" w:hanging="720"/>
      </w:pPr>
      <w:rPr>
        <w:rFonts w:hint="default"/>
        <w:b/>
        <w:i/>
        <w:color w:val="0070C0"/>
      </w:rPr>
    </w:lvl>
    <w:lvl w:ilvl="6">
      <w:start w:val="1"/>
      <w:numFmt w:val="decimal"/>
      <w:lvlText w:val="%1.%2.%3.%4.%5.%6.%7"/>
      <w:lvlJc w:val="left"/>
      <w:pPr>
        <w:ind w:left="1080" w:hanging="1080"/>
      </w:pPr>
      <w:rPr>
        <w:rFonts w:hint="default"/>
        <w:b/>
        <w:i/>
        <w:color w:val="0070C0"/>
      </w:rPr>
    </w:lvl>
    <w:lvl w:ilvl="7">
      <w:start w:val="1"/>
      <w:numFmt w:val="decimal"/>
      <w:lvlText w:val="%1.%2.%3.%4.%5.%6.%7.%8"/>
      <w:lvlJc w:val="left"/>
      <w:pPr>
        <w:ind w:left="1080" w:hanging="1080"/>
      </w:pPr>
      <w:rPr>
        <w:rFonts w:hint="default"/>
        <w:b/>
        <w:i/>
        <w:color w:val="0070C0"/>
      </w:rPr>
    </w:lvl>
    <w:lvl w:ilvl="8">
      <w:start w:val="1"/>
      <w:numFmt w:val="decimal"/>
      <w:lvlText w:val="%1.%2.%3.%4.%5.%6.%7.%8.%9"/>
      <w:lvlJc w:val="left"/>
      <w:pPr>
        <w:ind w:left="1080" w:hanging="1080"/>
      </w:pPr>
      <w:rPr>
        <w:rFonts w:hint="default"/>
        <w:b/>
        <w:i/>
        <w:color w:val="0070C0"/>
      </w:rPr>
    </w:lvl>
  </w:abstractNum>
  <w:abstractNum w:abstractNumId="12">
    <w:nsid w:val="4AE74479"/>
    <w:multiLevelType w:val="hybridMultilevel"/>
    <w:tmpl w:val="6184969C"/>
    <w:lvl w:ilvl="0" w:tplc="FFFFFFFF">
      <w:start w:val="1"/>
      <w:numFmt w:val="bullet"/>
      <w:lvlText w:val=""/>
      <w:lvlJc w:val="left"/>
      <w:pPr>
        <w:tabs>
          <w:tab w:val="num" w:pos="1429"/>
        </w:tabs>
        <w:ind w:left="1429" w:hanging="360"/>
      </w:pPr>
      <w:rPr>
        <w:rFonts w:ascii="Wingdings" w:hAnsi="Wingdings" w:hint="default"/>
      </w:rPr>
    </w:lvl>
    <w:lvl w:ilvl="1" w:tplc="FFFFFFFF">
      <w:start w:val="1"/>
      <w:numFmt w:val="decimal"/>
      <w:lvlText w:val="%2."/>
      <w:lvlJc w:val="left"/>
      <w:pPr>
        <w:tabs>
          <w:tab w:val="num" w:pos="2149"/>
        </w:tabs>
        <w:ind w:left="2149" w:hanging="360"/>
      </w:pPr>
      <w:rPr>
        <w:rFonts w:hint="default"/>
        <w:b/>
        <w:i w:val="0"/>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3">
    <w:nsid w:val="4F6F1AAD"/>
    <w:multiLevelType w:val="hybridMultilevel"/>
    <w:tmpl w:val="23EEBC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30D72B1"/>
    <w:multiLevelType w:val="hybridMultilevel"/>
    <w:tmpl w:val="9C20F942"/>
    <w:lvl w:ilvl="0" w:tplc="0418001B">
      <w:start w:val="1"/>
      <w:numFmt w:val="lowerRoman"/>
      <w:lvlText w:val="%1."/>
      <w:lvlJc w:val="right"/>
      <w:pPr>
        <w:ind w:left="3960" w:hanging="360"/>
      </w:pPr>
    </w:lvl>
    <w:lvl w:ilvl="1" w:tplc="04180019">
      <w:start w:val="1"/>
      <w:numFmt w:val="lowerLetter"/>
      <w:lvlText w:val="%2."/>
      <w:lvlJc w:val="left"/>
      <w:pPr>
        <w:ind w:left="4680" w:hanging="360"/>
      </w:pPr>
    </w:lvl>
    <w:lvl w:ilvl="2" w:tplc="0418001B" w:tentative="1">
      <w:start w:val="1"/>
      <w:numFmt w:val="lowerRoman"/>
      <w:lvlText w:val="%3."/>
      <w:lvlJc w:val="right"/>
      <w:pPr>
        <w:ind w:left="5400" w:hanging="180"/>
      </w:pPr>
    </w:lvl>
    <w:lvl w:ilvl="3" w:tplc="0418000F" w:tentative="1">
      <w:start w:val="1"/>
      <w:numFmt w:val="decimal"/>
      <w:lvlText w:val="%4."/>
      <w:lvlJc w:val="left"/>
      <w:pPr>
        <w:ind w:left="6120" w:hanging="360"/>
      </w:pPr>
    </w:lvl>
    <w:lvl w:ilvl="4" w:tplc="04180019" w:tentative="1">
      <w:start w:val="1"/>
      <w:numFmt w:val="lowerLetter"/>
      <w:lvlText w:val="%5."/>
      <w:lvlJc w:val="left"/>
      <w:pPr>
        <w:ind w:left="6840" w:hanging="360"/>
      </w:pPr>
    </w:lvl>
    <w:lvl w:ilvl="5" w:tplc="0418001B" w:tentative="1">
      <w:start w:val="1"/>
      <w:numFmt w:val="lowerRoman"/>
      <w:lvlText w:val="%6."/>
      <w:lvlJc w:val="right"/>
      <w:pPr>
        <w:ind w:left="7560" w:hanging="180"/>
      </w:pPr>
    </w:lvl>
    <w:lvl w:ilvl="6" w:tplc="0418000F" w:tentative="1">
      <w:start w:val="1"/>
      <w:numFmt w:val="decimal"/>
      <w:lvlText w:val="%7."/>
      <w:lvlJc w:val="left"/>
      <w:pPr>
        <w:ind w:left="8280" w:hanging="360"/>
      </w:pPr>
    </w:lvl>
    <w:lvl w:ilvl="7" w:tplc="04180019" w:tentative="1">
      <w:start w:val="1"/>
      <w:numFmt w:val="lowerLetter"/>
      <w:lvlText w:val="%8."/>
      <w:lvlJc w:val="left"/>
      <w:pPr>
        <w:ind w:left="9000" w:hanging="360"/>
      </w:pPr>
    </w:lvl>
    <w:lvl w:ilvl="8" w:tplc="0418001B" w:tentative="1">
      <w:start w:val="1"/>
      <w:numFmt w:val="lowerRoman"/>
      <w:lvlText w:val="%9."/>
      <w:lvlJc w:val="right"/>
      <w:pPr>
        <w:ind w:left="9720" w:hanging="180"/>
      </w:pPr>
    </w:lvl>
  </w:abstractNum>
  <w:abstractNum w:abstractNumId="15">
    <w:nsid w:val="59607532"/>
    <w:multiLevelType w:val="hybridMultilevel"/>
    <w:tmpl w:val="957AEDE0"/>
    <w:lvl w:ilvl="0" w:tplc="5CCA31BC">
      <w:start w:val="1"/>
      <w:numFmt w:val="bullet"/>
      <w:lvlText w:val=""/>
      <w:lvlJc w:val="left"/>
      <w:pPr>
        <w:ind w:left="1472" w:hanging="360"/>
      </w:pPr>
      <w:rPr>
        <w:rFonts w:ascii="Symbol" w:hAnsi="Symbol" w:hint="default"/>
      </w:rPr>
    </w:lvl>
    <w:lvl w:ilvl="1" w:tplc="04180003" w:tentative="1">
      <w:start w:val="1"/>
      <w:numFmt w:val="bullet"/>
      <w:lvlText w:val="o"/>
      <w:lvlJc w:val="left"/>
      <w:pPr>
        <w:ind w:left="2192" w:hanging="360"/>
      </w:pPr>
      <w:rPr>
        <w:rFonts w:ascii="Courier New" w:hAnsi="Courier New" w:cs="Courier New" w:hint="default"/>
      </w:rPr>
    </w:lvl>
    <w:lvl w:ilvl="2" w:tplc="04180005" w:tentative="1">
      <w:start w:val="1"/>
      <w:numFmt w:val="bullet"/>
      <w:lvlText w:val=""/>
      <w:lvlJc w:val="left"/>
      <w:pPr>
        <w:ind w:left="2912" w:hanging="360"/>
      </w:pPr>
      <w:rPr>
        <w:rFonts w:ascii="Wingdings" w:hAnsi="Wingdings" w:hint="default"/>
      </w:rPr>
    </w:lvl>
    <w:lvl w:ilvl="3" w:tplc="04180001" w:tentative="1">
      <w:start w:val="1"/>
      <w:numFmt w:val="bullet"/>
      <w:lvlText w:val=""/>
      <w:lvlJc w:val="left"/>
      <w:pPr>
        <w:ind w:left="3632" w:hanging="360"/>
      </w:pPr>
      <w:rPr>
        <w:rFonts w:ascii="Symbol" w:hAnsi="Symbol" w:hint="default"/>
      </w:rPr>
    </w:lvl>
    <w:lvl w:ilvl="4" w:tplc="04180003" w:tentative="1">
      <w:start w:val="1"/>
      <w:numFmt w:val="bullet"/>
      <w:lvlText w:val="o"/>
      <w:lvlJc w:val="left"/>
      <w:pPr>
        <w:ind w:left="4352" w:hanging="360"/>
      </w:pPr>
      <w:rPr>
        <w:rFonts w:ascii="Courier New" w:hAnsi="Courier New" w:cs="Courier New" w:hint="default"/>
      </w:rPr>
    </w:lvl>
    <w:lvl w:ilvl="5" w:tplc="04180005" w:tentative="1">
      <w:start w:val="1"/>
      <w:numFmt w:val="bullet"/>
      <w:lvlText w:val=""/>
      <w:lvlJc w:val="left"/>
      <w:pPr>
        <w:ind w:left="5072" w:hanging="360"/>
      </w:pPr>
      <w:rPr>
        <w:rFonts w:ascii="Wingdings" w:hAnsi="Wingdings" w:hint="default"/>
      </w:rPr>
    </w:lvl>
    <w:lvl w:ilvl="6" w:tplc="04180001" w:tentative="1">
      <w:start w:val="1"/>
      <w:numFmt w:val="bullet"/>
      <w:lvlText w:val=""/>
      <w:lvlJc w:val="left"/>
      <w:pPr>
        <w:ind w:left="5792" w:hanging="360"/>
      </w:pPr>
      <w:rPr>
        <w:rFonts w:ascii="Symbol" w:hAnsi="Symbol" w:hint="default"/>
      </w:rPr>
    </w:lvl>
    <w:lvl w:ilvl="7" w:tplc="04180003" w:tentative="1">
      <w:start w:val="1"/>
      <w:numFmt w:val="bullet"/>
      <w:lvlText w:val="o"/>
      <w:lvlJc w:val="left"/>
      <w:pPr>
        <w:ind w:left="6512" w:hanging="360"/>
      </w:pPr>
      <w:rPr>
        <w:rFonts w:ascii="Courier New" w:hAnsi="Courier New" w:cs="Courier New" w:hint="default"/>
      </w:rPr>
    </w:lvl>
    <w:lvl w:ilvl="8" w:tplc="04180005" w:tentative="1">
      <w:start w:val="1"/>
      <w:numFmt w:val="bullet"/>
      <w:lvlText w:val=""/>
      <w:lvlJc w:val="left"/>
      <w:pPr>
        <w:ind w:left="7232" w:hanging="360"/>
      </w:pPr>
      <w:rPr>
        <w:rFonts w:ascii="Wingdings" w:hAnsi="Wingdings" w:hint="default"/>
      </w:rPr>
    </w:lvl>
  </w:abstractNum>
  <w:abstractNum w:abstractNumId="16">
    <w:nsid w:val="5F2022CD"/>
    <w:multiLevelType w:val="hybridMultilevel"/>
    <w:tmpl w:val="80803FE0"/>
    <w:lvl w:ilvl="0" w:tplc="D53AA3B6">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30C1C44"/>
    <w:multiLevelType w:val="hybridMultilevel"/>
    <w:tmpl w:val="6FCA0946"/>
    <w:lvl w:ilvl="0" w:tplc="D4102B4C">
      <w:start w:val="4"/>
      <w:numFmt w:val="upp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647B0AB7"/>
    <w:multiLevelType w:val="hybridMultilevel"/>
    <w:tmpl w:val="8A94B21C"/>
    <w:lvl w:ilvl="0" w:tplc="96E4387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8862E55"/>
    <w:multiLevelType w:val="multilevel"/>
    <w:tmpl w:val="2BF0F534"/>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0">
    <w:nsid w:val="6A602797"/>
    <w:multiLevelType w:val="hybridMultilevel"/>
    <w:tmpl w:val="B1A8F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DAC1E34"/>
    <w:multiLevelType w:val="multilevel"/>
    <w:tmpl w:val="00C623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2">
    <w:nsid w:val="6FA85C20"/>
    <w:multiLevelType w:val="multilevel"/>
    <w:tmpl w:val="0E3A3352"/>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3">
    <w:nsid w:val="70CB7E19"/>
    <w:multiLevelType w:val="hybridMultilevel"/>
    <w:tmpl w:val="AAA048C2"/>
    <w:lvl w:ilvl="0" w:tplc="04180001">
      <w:start w:val="1"/>
      <w:numFmt w:val="bullet"/>
      <w:lvlText w:val=""/>
      <w:lvlJc w:val="left"/>
      <w:pPr>
        <w:ind w:left="792" w:hanging="360"/>
      </w:pPr>
      <w:rPr>
        <w:rFonts w:ascii="Symbol" w:hAnsi="Symbol" w:hint="default"/>
      </w:rPr>
    </w:lvl>
    <w:lvl w:ilvl="1" w:tplc="04180003" w:tentative="1">
      <w:start w:val="1"/>
      <w:numFmt w:val="bullet"/>
      <w:lvlText w:val="o"/>
      <w:lvlJc w:val="left"/>
      <w:pPr>
        <w:ind w:left="1512" w:hanging="360"/>
      </w:pPr>
      <w:rPr>
        <w:rFonts w:ascii="Courier New" w:hAnsi="Courier New" w:cs="Courier New" w:hint="default"/>
      </w:rPr>
    </w:lvl>
    <w:lvl w:ilvl="2" w:tplc="04180005" w:tentative="1">
      <w:start w:val="1"/>
      <w:numFmt w:val="bullet"/>
      <w:lvlText w:val=""/>
      <w:lvlJc w:val="left"/>
      <w:pPr>
        <w:ind w:left="2232" w:hanging="360"/>
      </w:pPr>
      <w:rPr>
        <w:rFonts w:ascii="Wingdings" w:hAnsi="Wingdings" w:hint="default"/>
      </w:rPr>
    </w:lvl>
    <w:lvl w:ilvl="3" w:tplc="04180001" w:tentative="1">
      <w:start w:val="1"/>
      <w:numFmt w:val="bullet"/>
      <w:lvlText w:val=""/>
      <w:lvlJc w:val="left"/>
      <w:pPr>
        <w:ind w:left="2952" w:hanging="360"/>
      </w:pPr>
      <w:rPr>
        <w:rFonts w:ascii="Symbol" w:hAnsi="Symbol" w:hint="default"/>
      </w:rPr>
    </w:lvl>
    <w:lvl w:ilvl="4" w:tplc="04180003" w:tentative="1">
      <w:start w:val="1"/>
      <w:numFmt w:val="bullet"/>
      <w:lvlText w:val="o"/>
      <w:lvlJc w:val="left"/>
      <w:pPr>
        <w:ind w:left="3672" w:hanging="360"/>
      </w:pPr>
      <w:rPr>
        <w:rFonts w:ascii="Courier New" w:hAnsi="Courier New" w:cs="Courier New" w:hint="default"/>
      </w:rPr>
    </w:lvl>
    <w:lvl w:ilvl="5" w:tplc="04180005" w:tentative="1">
      <w:start w:val="1"/>
      <w:numFmt w:val="bullet"/>
      <w:lvlText w:val=""/>
      <w:lvlJc w:val="left"/>
      <w:pPr>
        <w:ind w:left="4392" w:hanging="360"/>
      </w:pPr>
      <w:rPr>
        <w:rFonts w:ascii="Wingdings" w:hAnsi="Wingdings" w:hint="default"/>
      </w:rPr>
    </w:lvl>
    <w:lvl w:ilvl="6" w:tplc="04180001" w:tentative="1">
      <w:start w:val="1"/>
      <w:numFmt w:val="bullet"/>
      <w:lvlText w:val=""/>
      <w:lvlJc w:val="left"/>
      <w:pPr>
        <w:ind w:left="5112" w:hanging="360"/>
      </w:pPr>
      <w:rPr>
        <w:rFonts w:ascii="Symbol" w:hAnsi="Symbol" w:hint="default"/>
      </w:rPr>
    </w:lvl>
    <w:lvl w:ilvl="7" w:tplc="04180003" w:tentative="1">
      <w:start w:val="1"/>
      <w:numFmt w:val="bullet"/>
      <w:lvlText w:val="o"/>
      <w:lvlJc w:val="left"/>
      <w:pPr>
        <w:ind w:left="5832" w:hanging="360"/>
      </w:pPr>
      <w:rPr>
        <w:rFonts w:ascii="Courier New" w:hAnsi="Courier New" w:cs="Courier New" w:hint="default"/>
      </w:rPr>
    </w:lvl>
    <w:lvl w:ilvl="8" w:tplc="04180005" w:tentative="1">
      <w:start w:val="1"/>
      <w:numFmt w:val="bullet"/>
      <w:lvlText w:val=""/>
      <w:lvlJc w:val="left"/>
      <w:pPr>
        <w:ind w:left="6552" w:hanging="360"/>
      </w:pPr>
      <w:rPr>
        <w:rFonts w:ascii="Wingdings" w:hAnsi="Wingdings" w:hint="default"/>
      </w:rPr>
    </w:lvl>
  </w:abstractNum>
  <w:abstractNum w:abstractNumId="24">
    <w:nsid w:val="70FE103D"/>
    <w:multiLevelType w:val="hybridMultilevel"/>
    <w:tmpl w:val="78A6DD06"/>
    <w:lvl w:ilvl="0" w:tplc="D53AA3B6">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2D4124E"/>
    <w:multiLevelType w:val="hybridMultilevel"/>
    <w:tmpl w:val="C9E02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888531F"/>
    <w:multiLevelType w:val="hybridMultilevel"/>
    <w:tmpl w:val="982A312C"/>
    <w:lvl w:ilvl="0" w:tplc="D16A7AB6">
      <w:start w:val="1"/>
      <w:numFmt w:val="upperRoman"/>
      <w:lvlText w:val="%1."/>
      <w:lvlJc w:val="right"/>
      <w:pPr>
        <w:ind w:left="720" w:hanging="360"/>
      </w:pPr>
      <w:rPr>
        <w:color w:val="0070C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78EE2561"/>
    <w:multiLevelType w:val="hybridMultilevel"/>
    <w:tmpl w:val="51B4D356"/>
    <w:lvl w:ilvl="0" w:tplc="D17E48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7CA35BE1"/>
    <w:multiLevelType w:val="hybridMultilevel"/>
    <w:tmpl w:val="2728A894"/>
    <w:lvl w:ilvl="0" w:tplc="98A0B1EE">
      <w:start w:val="65535"/>
      <w:numFmt w:val="bullet"/>
      <w:lvlText w:val=""/>
      <w:lvlPicBulletId w:val="0"/>
      <w:lvlJc w:val="left"/>
      <w:pPr>
        <w:tabs>
          <w:tab w:val="num" w:pos="180"/>
        </w:tabs>
        <w:ind w:left="180" w:firstLine="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nsid w:val="7D4052A8"/>
    <w:multiLevelType w:val="hybridMultilevel"/>
    <w:tmpl w:val="130C1176"/>
    <w:lvl w:ilvl="0" w:tplc="89D66E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5"/>
  </w:num>
  <w:num w:numId="3">
    <w:abstractNumId w:val="4"/>
  </w:num>
  <w:num w:numId="4">
    <w:abstractNumId w:val="12"/>
  </w:num>
  <w:num w:numId="5">
    <w:abstractNumId w:val="28"/>
  </w:num>
  <w:num w:numId="6">
    <w:abstractNumId w:val="13"/>
  </w:num>
  <w:num w:numId="7">
    <w:abstractNumId w:val="2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9"/>
  </w:num>
  <w:num w:numId="12">
    <w:abstractNumId w:val="10"/>
  </w:num>
  <w:num w:numId="13">
    <w:abstractNumId w:val="26"/>
  </w:num>
  <w:num w:numId="14">
    <w:abstractNumId w:val="21"/>
  </w:num>
  <w:num w:numId="15">
    <w:abstractNumId w:val="11"/>
  </w:num>
  <w:num w:numId="16">
    <w:abstractNumId w:val="1"/>
  </w:num>
  <w:num w:numId="17">
    <w:abstractNumId w:val="8"/>
  </w:num>
  <w:num w:numId="18">
    <w:abstractNumId w:val="15"/>
  </w:num>
  <w:num w:numId="19">
    <w:abstractNumId w:val="22"/>
  </w:num>
  <w:num w:numId="20">
    <w:abstractNumId w:val="5"/>
  </w:num>
  <w:num w:numId="21">
    <w:abstractNumId w:val="7"/>
  </w:num>
  <w:num w:numId="22">
    <w:abstractNumId w:val="3"/>
  </w:num>
  <w:num w:numId="23">
    <w:abstractNumId w:val="2"/>
  </w:num>
  <w:num w:numId="24">
    <w:abstractNumId w:val="24"/>
  </w:num>
  <w:num w:numId="25">
    <w:abstractNumId w:val="16"/>
  </w:num>
  <w:num w:numId="26">
    <w:abstractNumId w:val="29"/>
  </w:num>
  <w:num w:numId="27">
    <w:abstractNumId w:val="9"/>
  </w:num>
  <w:num w:numId="28">
    <w:abstractNumId w:val="20"/>
  </w:num>
  <w:num w:numId="29">
    <w:abstractNumId w:val="1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76E"/>
    <w:rsid w:val="00057CB8"/>
    <w:rsid w:val="00074CC0"/>
    <w:rsid w:val="000B35BB"/>
    <w:rsid w:val="000C4E3C"/>
    <w:rsid w:val="000D4324"/>
    <w:rsid w:val="001241DB"/>
    <w:rsid w:val="00156DC6"/>
    <w:rsid w:val="00197C13"/>
    <w:rsid w:val="001A6389"/>
    <w:rsid w:val="001E61B2"/>
    <w:rsid w:val="00212658"/>
    <w:rsid w:val="002168B0"/>
    <w:rsid w:val="00254E04"/>
    <w:rsid w:val="002C530E"/>
    <w:rsid w:val="002E3AE9"/>
    <w:rsid w:val="0040276E"/>
    <w:rsid w:val="0042067B"/>
    <w:rsid w:val="00425FE5"/>
    <w:rsid w:val="0043405D"/>
    <w:rsid w:val="005164BA"/>
    <w:rsid w:val="005840B1"/>
    <w:rsid w:val="005E013F"/>
    <w:rsid w:val="006A4F63"/>
    <w:rsid w:val="006D02DB"/>
    <w:rsid w:val="006E0094"/>
    <w:rsid w:val="006F2C38"/>
    <w:rsid w:val="007405F2"/>
    <w:rsid w:val="007B057B"/>
    <w:rsid w:val="007D6B4E"/>
    <w:rsid w:val="0081171C"/>
    <w:rsid w:val="008A616B"/>
    <w:rsid w:val="008C2E27"/>
    <w:rsid w:val="008D5FC8"/>
    <w:rsid w:val="00905B58"/>
    <w:rsid w:val="0094521D"/>
    <w:rsid w:val="009578A9"/>
    <w:rsid w:val="009A5948"/>
    <w:rsid w:val="009B67EA"/>
    <w:rsid w:val="009E7E04"/>
    <w:rsid w:val="00A37751"/>
    <w:rsid w:val="00AB6743"/>
    <w:rsid w:val="00AE374D"/>
    <w:rsid w:val="00B20BCA"/>
    <w:rsid w:val="00B63BBF"/>
    <w:rsid w:val="00B74855"/>
    <w:rsid w:val="00BB64E1"/>
    <w:rsid w:val="00C274AD"/>
    <w:rsid w:val="00C74482"/>
    <w:rsid w:val="00CC1F07"/>
    <w:rsid w:val="00CD1405"/>
    <w:rsid w:val="00CD36D7"/>
    <w:rsid w:val="00CE4EB5"/>
    <w:rsid w:val="00CF4469"/>
    <w:rsid w:val="00D62046"/>
    <w:rsid w:val="00D808A9"/>
    <w:rsid w:val="00E9776B"/>
    <w:rsid w:val="00ED7FDC"/>
    <w:rsid w:val="00F02097"/>
    <w:rsid w:val="00F1291D"/>
    <w:rsid w:val="00F1480C"/>
    <w:rsid w:val="00F40EC9"/>
    <w:rsid w:val="00FA4C1E"/>
    <w:rsid w:val="00FD50BD"/>
    <w:rsid w:val="00FE0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76E"/>
    <w:rPr>
      <w:color w:val="0563C1" w:themeColor="hyperlink"/>
      <w:u w:val="single"/>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0276E"/>
    <w:pPr>
      <w:ind w:left="720"/>
      <w:contextualSpacing/>
    </w:pPr>
  </w:style>
  <w:style w:type="table" w:styleId="TableGrid">
    <w:name w:val="Table Grid"/>
    <w:basedOn w:val="TableNormal"/>
    <w:uiPriority w:val="59"/>
    <w:rsid w:val="00B7485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A4C1E"/>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A4C1E"/>
    <w:rPr>
      <w:rFonts w:ascii="Times New Roman" w:eastAsia="Times New Roman" w:hAnsi="Times New Roman" w:cs="Times New Roman"/>
      <w:sz w:val="20"/>
      <w:szCs w:val="20"/>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FA4C1E"/>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
    <w:rsid w:val="00FA4C1E"/>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Footnote Text Char Char Char1,Fußnote Char1,single space Char1,footnote text Char1,FOOTNOTES Char1,fn Char2,Podrozdział Char1,Footnote Char1,stile 1 Char1,Footnote1 Char1,Footnote2 Char1,Footnote3 Char1,Footnote4 Char1,Footnote5 Char1"/>
    <w:basedOn w:val="DefaultParagraphFont"/>
    <w:link w:val="FootnoteText"/>
    <w:semiHidden/>
    <w:rsid w:val="00FA4C1E"/>
    <w:rPr>
      <w:rFonts w:ascii="Times New Roman" w:eastAsia="Times New Roman" w:hAnsi="Times New Roman" w:cs="Times New Roman"/>
      <w:sz w:val="20"/>
      <w:szCs w:val="20"/>
      <w:lang w:eastAsia="ro-RO"/>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81171C"/>
  </w:style>
  <w:style w:type="paragraph" w:styleId="Header">
    <w:name w:val="header"/>
    <w:basedOn w:val="Normal"/>
    <w:link w:val="Head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HeaderChar">
    <w:name w:val="Header Char"/>
    <w:basedOn w:val="DefaultParagraphFont"/>
    <w:link w:val="Header"/>
    <w:uiPriority w:val="99"/>
    <w:rsid w:val="0081171C"/>
    <w:rPr>
      <w:rFonts w:ascii="Trebuchet MS" w:eastAsia="Times New Roman" w:hAnsi="Trebuchet MS" w:cs="Times New Roman"/>
      <w:sz w:val="20"/>
      <w:szCs w:val="24"/>
    </w:rPr>
  </w:style>
  <w:style w:type="paragraph" w:styleId="Footer">
    <w:name w:val="footer"/>
    <w:basedOn w:val="Normal"/>
    <w:link w:val="Foot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FooterChar">
    <w:name w:val="Footer Char"/>
    <w:basedOn w:val="DefaultParagraphFont"/>
    <w:link w:val="Footer"/>
    <w:uiPriority w:val="99"/>
    <w:rsid w:val="0081171C"/>
    <w:rPr>
      <w:rFonts w:ascii="Trebuchet MS" w:eastAsia="Times New Roman" w:hAnsi="Trebuchet MS" w:cs="Times New Roman"/>
      <w:sz w:val="20"/>
      <w:szCs w:val="24"/>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rsid w:val="0081171C"/>
    <w:rPr>
      <w:rFonts w:ascii="Arial" w:hAnsi="Arial" w:cs="Arial"/>
      <w:sz w:val="18"/>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81171C"/>
    <w:pPr>
      <w:spacing w:line="240" w:lineRule="exact"/>
    </w:pPr>
    <w:rPr>
      <w:vertAlign w:val="superscript"/>
    </w:rPr>
  </w:style>
  <w:style w:type="paragraph" w:customStyle="1" w:styleId="bullet1">
    <w:name w:val="bullet1"/>
    <w:basedOn w:val="Normal"/>
    <w:rsid w:val="0081171C"/>
    <w:pPr>
      <w:numPr>
        <w:numId w:val="12"/>
      </w:numPr>
      <w:spacing w:before="40" w:after="40" w:line="240" w:lineRule="auto"/>
    </w:pPr>
    <w:rPr>
      <w:rFonts w:ascii="Trebuchet MS" w:eastAsia="Times New Roman" w:hAnsi="Trebuchet MS" w:cs="Times New Roman"/>
      <w:sz w:val="20"/>
      <w:szCs w:val="24"/>
    </w:rPr>
  </w:style>
  <w:style w:type="character" w:styleId="Strong">
    <w:name w:val="Strong"/>
    <w:basedOn w:val="DefaultParagraphFont"/>
    <w:uiPriority w:val="22"/>
    <w:qFormat/>
    <w:rsid w:val="00AB6743"/>
    <w:rPr>
      <w:b/>
      <w:bCs/>
    </w:rPr>
  </w:style>
  <w:style w:type="paragraph" w:styleId="BalloonText">
    <w:name w:val="Balloon Text"/>
    <w:basedOn w:val="Normal"/>
    <w:link w:val="BalloonTextChar"/>
    <w:uiPriority w:val="99"/>
    <w:semiHidden/>
    <w:unhideWhenUsed/>
    <w:rsid w:val="0051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76E"/>
    <w:rPr>
      <w:color w:val="0563C1" w:themeColor="hyperlink"/>
      <w:u w:val="single"/>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0276E"/>
    <w:pPr>
      <w:ind w:left="720"/>
      <w:contextualSpacing/>
    </w:pPr>
  </w:style>
  <w:style w:type="table" w:styleId="TableGrid">
    <w:name w:val="Table Grid"/>
    <w:basedOn w:val="TableNormal"/>
    <w:uiPriority w:val="59"/>
    <w:rsid w:val="00B7485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A4C1E"/>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A4C1E"/>
    <w:rPr>
      <w:rFonts w:ascii="Times New Roman" w:eastAsia="Times New Roman" w:hAnsi="Times New Roman" w:cs="Times New Roman"/>
      <w:sz w:val="20"/>
      <w:szCs w:val="20"/>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FA4C1E"/>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
    <w:rsid w:val="00FA4C1E"/>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Footnote Text Char Char Char1,Fußnote Char1,single space Char1,footnote text Char1,FOOTNOTES Char1,fn Char2,Podrozdział Char1,Footnote Char1,stile 1 Char1,Footnote1 Char1,Footnote2 Char1,Footnote3 Char1,Footnote4 Char1,Footnote5 Char1"/>
    <w:basedOn w:val="DefaultParagraphFont"/>
    <w:link w:val="FootnoteText"/>
    <w:semiHidden/>
    <w:rsid w:val="00FA4C1E"/>
    <w:rPr>
      <w:rFonts w:ascii="Times New Roman" w:eastAsia="Times New Roman" w:hAnsi="Times New Roman" w:cs="Times New Roman"/>
      <w:sz w:val="20"/>
      <w:szCs w:val="20"/>
      <w:lang w:eastAsia="ro-RO"/>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81171C"/>
  </w:style>
  <w:style w:type="paragraph" w:styleId="Header">
    <w:name w:val="header"/>
    <w:basedOn w:val="Normal"/>
    <w:link w:val="Head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HeaderChar">
    <w:name w:val="Header Char"/>
    <w:basedOn w:val="DefaultParagraphFont"/>
    <w:link w:val="Header"/>
    <w:uiPriority w:val="99"/>
    <w:rsid w:val="0081171C"/>
    <w:rPr>
      <w:rFonts w:ascii="Trebuchet MS" w:eastAsia="Times New Roman" w:hAnsi="Trebuchet MS" w:cs="Times New Roman"/>
      <w:sz w:val="20"/>
      <w:szCs w:val="24"/>
    </w:rPr>
  </w:style>
  <w:style w:type="paragraph" w:styleId="Footer">
    <w:name w:val="footer"/>
    <w:basedOn w:val="Normal"/>
    <w:link w:val="Foot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FooterChar">
    <w:name w:val="Footer Char"/>
    <w:basedOn w:val="DefaultParagraphFont"/>
    <w:link w:val="Footer"/>
    <w:uiPriority w:val="99"/>
    <w:rsid w:val="0081171C"/>
    <w:rPr>
      <w:rFonts w:ascii="Trebuchet MS" w:eastAsia="Times New Roman" w:hAnsi="Trebuchet MS" w:cs="Times New Roman"/>
      <w:sz w:val="20"/>
      <w:szCs w:val="24"/>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rsid w:val="0081171C"/>
    <w:rPr>
      <w:rFonts w:ascii="Arial" w:hAnsi="Arial" w:cs="Arial"/>
      <w:sz w:val="18"/>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81171C"/>
    <w:pPr>
      <w:spacing w:line="240" w:lineRule="exact"/>
    </w:pPr>
    <w:rPr>
      <w:vertAlign w:val="superscript"/>
    </w:rPr>
  </w:style>
  <w:style w:type="paragraph" w:customStyle="1" w:styleId="bullet1">
    <w:name w:val="bullet1"/>
    <w:basedOn w:val="Normal"/>
    <w:rsid w:val="0081171C"/>
    <w:pPr>
      <w:numPr>
        <w:numId w:val="12"/>
      </w:numPr>
      <w:spacing w:before="40" w:after="40" w:line="240" w:lineRule="auto"/>
    </w:pPr>
    <w:rPr>
      <w:rFonts w:ascii="Trebuchet MS" w:eastAsia="Times New Roman" w:hAnsi="Trebuchet MS" w:cs="Times New Roman"/>
      <w:sz w:val="20"/>
      <w:szCs w:val="24"/>
    </w:rPr>
  </w:style>
  <w:style w:type="character" w:styleId="Strong">
    <w:name w:val="Strong"/>
    <w:basedOn w:val="DefaultParagraphFont"/>
    <w:uiPriority w:val="22"/>
    <w:qFormat/>
    <w:rsid w:val="00AB6743"/>
    <w:rPr>
      <w:b/>
      <w:bCs/>
    </w:rPr>
  </w:style>
  <w:style w:type="paragraph" w:styleId="BalloonText">
    <w:name w:val="Balloon Text"/>
    <w:basedOn w:val="Normal"/>
    <w:link w:val="BalloonTextChar"/>
    <w:uiPriority w:val="99"/>
    <w:semiHidden/>
    <w:unhideWhenUsed/>
    <w:rsid w:val="0051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0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rgumures.ro/sidu_online/5.STRATEGIA%20INTEGRATA%20DE%20DEZVOLTARE%20URBANA/SIDU%20final%20aproba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2479</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Statia15</cp:lastModifiedBy>
  <cp:revision>2</cp:revision>
  <cp:lastPrinted>2018-10-25T07:44:00Z</cp:lastPrinted>
  <dcterms:created xsi:type="dcterms:W3CDTF">2018-10-25T07:50:00Z</dcterms:created>
  <dcterms:modified xsi:type="dcterms:W3CDTF">2018-10-25T07:50:00Z</dcterms:modified>
</cp:coreProperties>
</file>