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75" w:rsidRDefault="00785C3A">
      <w:r w:rsidRPr="00785C3A">
        <w:drawing>
          <wp:inline distT="0" distB="0" distL="0" distR="0">
            <wp:extent cx="5465445" cy="88607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3A" w:rsidRDefault="00785C3A" w:rsidP="00785C3A">
      <w:pPr>
        <w:widowControl w:val="0"/>
        <w:shd w:val="clear" w:color="auto" w:fill="FFFFFF"/>
        <w:tabs>
          <w:tab w:val="left" w:pos="5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tabs>
          <w:tab w:val="left" w:pos="5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lastRenderedPageBreak/>
        <w:t>ROMÂNIA</w:t>
      </w: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ab/>
        <w:t>(nu produce efecte juridice)*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JUDEŢUL 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MUREŞ MUNICIPIUL TÂRGU MUREŞ                                                  Inițiator   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                  VICEPRIMAR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          av. Sergiu Vasile PAPUC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0"/>
          <w:lang w:val="ro-RO"/>
        </w:rPr>
        <w:t>REFERAT DE APROBARE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0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 xml:space="preserve">pentru modificarea </w:t>
      </w:r>
      <w:proofErr w:type="spellStart"/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şi</w:t>
      </w:r>
      <w:proofErr w:type="spellEnd"/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 xml:space="preserve"> completarea H.C.L nr. 206 din 4 iulie 2019 privind aprobarea unor reglementări locale de urbanism cu privire la dimensionarea locurilor de parcare a autoturismelor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0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Analizând Hotărârea de Consiliul nr. 206 din 4 iulie 2019 privind aprobarea unor reglementări locale de urbanism cu privire la dimensionarea locurilor de parcare a autoturismelor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şi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anexa acesteia,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Având în vedere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situaţia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imobilelor din municipiul Târgu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Mureş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cu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predilecţie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cele din zonele de interes urban A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şi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B, din perspectiva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suprafeţelor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acestora, considerăm ca imposibil de aplicat prevederile H.C.L. -ului sus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menţionat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în elaborarea de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documentaţii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de urbanism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şi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în eliberarea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autorizaţiilor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de construire.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Aşadar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, propunem modificarea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şi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completarea H.C.L nr. 206 din 4 iulie 2019 privind aprobarea unor reglementări locale de urbanism cu privire la dimensionarea locurilor de parcare a autoturismelor, astfel: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Pentru imobilele din zonele de interes urban A, B propunem a se institui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condiţia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asigurării a minimum 1 loc de parcare pentru fiecare unitate de locuit propusă;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      Pentru imobilele din zonele de interes urban C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şi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D propunem aplicarea prevederilor HCL -ului sus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menţionat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.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85C3A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RO"/>
        </w:rPr>
        <w:t xml:space="preserve">*Actele administrative sunt hotărârile de Consiliu local care intră în vigoare </w:t>
      </w:r>
      <w:proofErr w:type="spellStart"/>
      <w:r w:rsidRPr="00785C3A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RO"/>
        </w:rPr>
        <w:t>şi</w:t>
      </w:r>
      <w:proofErr w:type="spellEnd"/>
      <w:r w:rsidRPr="00785C3A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RO"/>
        </w:rPr>
        <w:t xml:space="preserve"> produc efecte juridice după îndeplinirea </w:t>
      </w:r>
      <w:proofErr w:type="spellStart"/>
      <w:r w:rsidRPr="00785C3A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RO"/>
        </w:rPr>
        <w:t>condiţiilor</w:t>
      </w:r>
      <w:proofErr w:type="spellEnd"/>
      <w:r w:rsidRPr="00785C3A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RO"/>
        </w:rPr>
        <w:t xml:space="preserve"> prevăzute de art.139 - 140 din OUG.57/ 05.07.2019 privind Codul administrativ</w:t>
      </w:r>
    </w:p>
    <w:p w:rsidR="00785C3A" w:rsidRPr="00785C3A" w:rsidRDefault="00785C3A" w:rsidP="0078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785C3A" w:rsidRPr="00785C3A">
          <w:pgSz w:w="11909" w:h="16834"/>
          <w:pgMar w:top="1440" w:right="1306" w:bottom="720" w:left="1464" w:header="720" w:footer="720" w:gutter="0"/>
          <w:cols w:space="720"/>
        </w:sectPr>
      </w:pPr>
    </w:p>
    <w:p w:rsidR="00785C3A" w:rsidRPr="00785C3A" w:rsidRDefault="00785C3A" w:rsidP="00785C3A">
      <w:pPr>
        <w:widowControl w:val="0"/>
        <w:shd w:val="clear" w:color="auto" w:fill="FFFFFF"/>
        <w:tabs>
          <w:tab w:val="left" w:pos="72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lastRenderedPageBreak/>
        <w:t>ROMÂNIA</w:t>
      </w: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ab/>
      </w:r>
    </w:p>
    <w:p w:rsidR="00785C3A" w:rsidRPr="00785C3A" w:rsidRDefault="00785C3A" w:rsidP="00785C3A">
      <w:pPr>
        <w:widowControl w:val="0"/>
        <w:shd w:val="clear" w:color="auto" w:fill="FFFFFF"/>
        <w:tabs>
          <w:tab w:val="left" w:pos="61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JUDEŢUL MUREŞ</w:t>
      </w: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ab/>
        <w:t xml:space="preserve">  (nu produce efecte juridice)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CONSILIUL LOCAL MUNICIPAL TÂRGU-MUREŞ                             Inițiator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 xml:space="preserve">                                                                                                                      VICEPRIMAR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 xml:space="preserve">                                                                                                           </w:t>
      </w:r>
      <w:proofErr w:type="spellStart"/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av.Sergiu</w:t>
      </w:r>
      <w:proofErr w:type="spellEnd"/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 xml:space="preserve"> Vasile PAPUC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HOTĂRÂREA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nr.___________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 xml:space="preserve"> din ________________ 2019</w:t>
      </w:r>
    </w:p>
    <w:p w:rsidR="00785C3A" w:rsidRPr="00785C3A" w:rsidRDefault="00785C3A" w:rsidP="00785C3A">
      <w:pPr>
        <w:widowControl w:val="0"/>
        <w:shd w:val="clear" w:color="auto" w:fill="FFFFFF"/>
        <w:tabs>
          <w:tab w:val="left" w:leader="underscore" w:pos="26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pentru modificarea  H.C.L nr. 206 din 4 iulie 2019 privind aprobarea unor reglementări locale de urbanism cu privire la dimensionarea locurilor de parcare a autoturismelor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Consiliul local municipal Târgu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Mureş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, întrunit în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şedinţă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ordinară de lucru,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Văzând Referatul de aprobare a Proiectului de Hotărâre pentru modificarea  H.C.L nr. 206 din 4 iulie 2019 privind  aprobarea unor reglementări locale de urbanism cu privire la dimensionarea locurilor de parcare a autoturismelor a Viceprimarului Sergiu Vasile Papuc 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În temeiul   Hotărârii nr. 525/1996***republicată pentru aprobarea Regulamentului general de urbanism, precum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şi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ale art. 129, alin. (1), art. 129, alin. (2), lit. "b", art. 139, alin (1)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şi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139, alin. (3), lit. e) din O.U.G. nr. 57/2019 privind Codul Administrativ,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  <w:proofErr w:type="spellStart"/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Hotărăşte</w:t>
      </w:r>
      <w:proofErr w:type="spellEnd"/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: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 xml:space="preserve">  Art.1. </w:t>
      </w:r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Se aprobă modificarea și completarea H.C.L nr. 206 din 4 iulie 2019 privind aprobarea unor reglementări locale de urbanism cu privire la dimensionarea locurilor de parcare a autoturismelor, conform anexei 1.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Art. 2.</w:t>
      </w:r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Cu aducerea la îndeplinire a prevederilor prezentei hotărâri se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încredinţează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Executivul Municipiului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Tîrgu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Mureş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prin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Direcţia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Arhitect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Şef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.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Art. 3.</w:t>
      </w:r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. în conformitate cu prevederile art. 252 alin. 1 lit. C, ale art. 255 din OUG nr. 57/2019 privind Codul administrativ,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şi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ale art.3 alin. 1 din Legea nr. 554/2004, Legea Contenciosului Administrativ, prezenta Hotărâre se înaintează Prefectului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Judeţului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Mureş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pentru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exerciatrea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controlului de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legaliate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4"/>
          <w:lang w:val="ro-RO"/>
        </w:rPr>
        <w:t>.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Viză de legalitate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 xml:space="preserve">Secretarul Municipiului Târgu </w:t>
      </w:r>
      <w:proofErr w:type="spellStart"/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Mureş</w:t>
      </w:r>
      <w:proofErr w:type="spellEnd"/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  <w:r w:rsidRPr="00785C3A"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  <w:t>Buculei Dianora Monica</w:t>
      </w: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o-RO"/>
        </w:rPr>
      </w:pPr>
    </w:p>
    <w:p w:rsidR="00785C3A" w:rsidRPr="00785C3A" w:rsidRDefault="00785C3A" w:rsidP="00785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785C3A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*Actele administrative sunt hotărârile de Consiliu local care intră în vigoare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şi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 produc efecte juridice după îndeplinirea </w:t>
      </w:r>
      <w:proofErr w:type="spellStart"/>
      <w:r w:rsidRPr="00785C3A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condiţiilor</w:t>
      </w:r>
      <w:proofErr w:type="spellEnd"/>
      <w:r w:rsidRPr="00785C3A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 prevăzute de art.139 - 140 din OUG.57/ 05.07.2019 privind Codul administrativ</w:t>
      </w:r>
    </w:p>
    <w:p w:rsidR="00785C3A" w:rsidRDefault="00785C3A"/>
    <w:sectPr w:rsidR="00785C3A" w:rsidSect="00B936A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3A"/>
    <w:rsid w:val="005D0675"/>
    <w:rsid w:val="00785C3A"/>
    <w:rsid w:val="00B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7797"/>
  <w15:chartTrackingRefBased/>
  <w15:docId w15:val="{34E42337-CED6-4BCD-BEAB-17984ABA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2019-07-19T08:21:00Z</dcterms:created>
  <dcterms:modified xsi:type="dcterms:W3CDTF">2019-07-19T08:23:00Z</dcterms:modified>
</cp:coreProperties>
</file>