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A24D" w14:textId="1CB93863" w:rsidR="002678D0" w:rsidRPr="00050B27" w:rsidRDefault="006C7708" w:rsidP="006C7708">
      <w:pPr>
        <w:pStyle w:val="NoSpacing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050B2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ANEXA NR. </w:t>
      </w:r>
      <w:r w:rsidR="00D205AE">
        <w:rPr>
          <w:rFonts w:ascii="Times New Roman" w:hAnsi="Times New Roman" w:cs="Times New Roman"/>
          <w:b/>
          <w:bCs/>
          <w:sz w:val="20"/>
          <w:szCs w:val="20"/>
          <w:lang w:val="ro-RO"/>
        </w:rPr>
        <w:t>1</w:t>
      </w:r>
    </w:p>
    <w:p w14:paraId="6D24D5B9" w14:textId="21C410EF" w:rsidR="006C7708" w:rsidRPr="00050B27" w:rsidRDefault="006C7708" w:rsidP="006C7708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050B27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La Hotărârea nr.    </w:t>
      </w:r>
    </w:p>
    <w:p w14:paraId="71CD309F" w14:textId="77777777" w:rsidR="002678D0" w:rsidRPr="00050B27" w:rsidRDefault="002678D0" w:rsidP="00323EE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050B27">
        <w:rPr>
          <w:rFonts w:ascii="Times New Roman" w:hAnsi="Times New Roman" w:cs="Times New Roman"/>
          <w:b/>
          <w:bCs/>
          <w:sz w:val="36"/>
          <w:szCs w:val="36"/>
          <w:lang w:val="ro-RO"/>
        </w:rPr>
        <w:t>CAIET DE SARCINI</w:t>
      </w:r>
    </w:p>
    <w:p w14:paraId="67CF3CFE" w14:textId="77777777" w:rsidR="002678D0" w:rsidRPr="00050B27" w:rsidRDefault="002678D0" w:rsidP="00323E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287E1C" w14:textId="77777777" w:rsidR="00427455" w:rsidRPr="00050B27" w:rsidRDefault="002678D0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</w:t>
      </w:r>
      <w:r w:rsidR="00427455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”SERVICIUL </w:t>
      </w:r>
      <w:r w:rsidR="00EC4474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PARCĂRI PUBLICE 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PLATĂ</w:t>
      </w:r>
    </w:p>
    <w:p w14:paraId="1463D895" w14:textId="495D5E0A" w:rsidR="002678D0" w:rsidRPr="00050B27" w:rsidRDefault="002678D0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MUNICIPIUL T</w:t>
      </w:r>
      <w:r w:rsidR="007E10EF"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Â</w:t>
      </w:r>
      <w:r w:rsidRPr="00050B27">
        <w:rPr>
          <w:rFonts w:ascii="Times New Roman" w:hAnsi="Times New Roman" w:cs="Times New Roman"/>
          <w:b/>
          <w:bCs/>
          <w:sz w:val="28"/>
          <w:szCs w:val="28"/>
          <w:lang w:val="ro-RO"/>
        </w:rPr>
        <w:t>RGU MUREȘ”,</w:t>
      </w:r>
    </w:p>
    <w:p w14:paraId="1DED816C" w14:textId="77777777" w:rsidR="00427455" w:rsidRPr="00050B27" w:rsidRDefault="00427455" w:rsidP="004274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788CB7" w14:textId="77777777" w:rsidR="002678D0" w:rsidRPr="00050B27" w:rsidRDefault="002678D0" w:rsidP="000615E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Aferentă codului C.P.V. 98351 – Servicii de gestionare a parcărilor de autovehicule                     (cu cele două subramuri: 98351100-9 – Servicii de parcări de autovehicule                                      și 98351110-2 – Servicii de aplicare a regulilor de parcare)</w:t>
      </w:r>
    </w:p>
    <w:p w14:paraId="0CBB385A" w14:textId="77777777" w:rsidR="000C6D3B" w:rsidRPr="00050B27" w:rsidRDefault="000C6D3B" w:rsidP="000615E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56D8F71" w14:textId="2046513E" w:rsidR="002678D0" w:rsidRPr="00050B27" w:rsidRDefault="002678D0" w:rsidP="001E60A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>- 20</w:t>
      </w:r>
      <w:r w:rsidR="00426433"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>21</w:t>
      </w:r>
      <w:r w:rsidRPr="00050B2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-</w:t>
      </w:r>
    </w:p>
    <w:p w14:paraId="5724A51C" w14:textId="77777777" w:rsidR="000C6D3B" w:rsidRPr="00050B27" w:rsidRDefault="000C6D3B" w:rsidP="00EE746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DF12D1" w14:textId="40764BE3" w:rsidR="00EE7469" w:rsidRPr="00050B27" w:rsidRDefault="00EE7469" w:rsidP="00EE746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Cerințele din prezentul caiet de sarcini reprezintă cerințele </w:t>
      </w:r>
      <w:proofErr w:type="spellStart"/>
      <w:r w:rsidRPr="00050B27">
        <w:rPr>
          <w:rFonts w:ascii="Times New Roman" w:hAnsi="Times New Roman" w:cs="Times New Roman"/>
          <w:sz w:val="24"/>
          <w:szCs w:val="24"/>
          <w:lang w:val="ro-RO"/>
        </w:rPr>
        <w:t>obligatorii,</w:t>
      </w:r>
      <w:r w:rsidR="00427455" w:rsidRPr="00050B27">
        <w:rPr>
          <w:rFonts w:ascii="Times New Roman" w:hAnsi="Times New Roman" w:cs="Times New Roman"/>
          <w:sz w:val="24"/>
          <w:szCs w:val="24"/>
          <w:lang w:val="ro-RO"/>
        </w:rPr>
        <w:t>pentru</w:t>
      </w:r>
      <w:proofErr w:type="spellEnd"/>
      <w:r w:rsidR="00427455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desfășurarea activității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, în temeiul</w:t>
      </w:r>
      <w:r w:rsidR="00CE4648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următoarelor acte normative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2BE272B5" w14:textId="09424739" w:rsidR="00EE7469" w:rsidRPr="00050B27" w:rsidRDefault="00F62F4B" w:rsidP="00EE746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O.U.G. </w:t>
      </w:r>
      <w:r w:rsidRPr="00982840">
        <w:rPr>
          <w:rFonts w:ascii="Times New Roman" w:hAnsi="Times New Roman" w:cs="Times New Roman"/>
          <w:b/>
          <w:bCs/>
          <w:sz w:val="24"/>
          <w:szCs w:val="24"/>
        </w:rPr>
        <w:t>nr. 39</w:t>
      </w:r>
      <w:r>
        <w:rPr>
          <w:rFonts w:ascii="Times New Roman" w:hAnsi="Times New Roman" w:cs="Times New Roman"/>
          <w:sz w:val="24"/>
          <w:szCs w:val="24"/>
        </w:rPr>
        <w:t xml:space="preserve"> din 2018</w:t>
      </w:r>
      <w:r w:rsidR="00EE7469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parteneriatul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EE7469" w:rsidRPr="00050B2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EE7469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72D400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O.G. nr. 71/2002 </w:t>
      </w:r>
      <w:r w:rsidRPr="00050B27">
        <w:rPr>
          <w:rFonts w:ascii="Times New Roman" w:hAnsi="Times New Roman" w:cs="Times New Roman"/>
          <w:sz w:val="24"/>
          <w:szCs w:val="24"/>
        </w:rPr>
        <w:t xml:space="preserve">din 29 august 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organizarea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funcţionarea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domeniului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public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privat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interes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</w:t>
      </w:r>
    </w:p>
    <w:p w14:paraId="3DFF42E3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51/2006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8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04B5C43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O.U.G. nr. 195/2002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4C359CA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H.G. nr. 1391/2006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4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Ordonanţei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urgenţă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195/2002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3FC81D6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49/2006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din  8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Ordonanţei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urgenţă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050B2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195/2002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</w:p>
    <w:p w14:paraId="7B1D6EC7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O.G. nr. 2/2001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juridic al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contraven</w:t>
      </w:r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>ţiilor</w:t>
      </w:r>
      <w:proofErr w:type="spellEnd"/>
    </w:p>
    <w:p w14:paraId="332FD17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ea</w:t>
      </w:r>
      <w:r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180/2002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din 11 aprilie 2002 </w:t>
      </w:r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pentru aprobarea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Ordonanţei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Guvernului nr. 2/2001 privind regimul juridic al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contravenţiilor</w:t>
      </w:r>
      <w:proofErr w:type="spellEnd"/>
    </w:p>
    <w:p w14:paraId="10243E58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Decretul-Lege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118/1990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30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1990,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persecutate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motive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politice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dictatura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instaurată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începere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1945, precum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deportate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străinătate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ori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constituite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prizonieri</w:t>
      </w:r>
      <w:proofErr w:type="spellEnd"/>
    </w:p>
    <w:p w14:paraId="5978604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O.G. nr. 105/1999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30 august 1999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persecutate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instaurate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România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începere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septembrie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1940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până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la 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martie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1945 din motive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etnice</w:t>
      </w:r>
      <w:proofErr w:type="spellEnd"/>
    </w:p>
    <w:p w14:paraId="7A135BDC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448/2006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drepturilor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handicap</w:t>
      </w:r>
    </w:p>
    <w:p w14:paraId="53B80AB8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lastRenderedPageBreak/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341/2004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2004 -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recunoştinţei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victoria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Revoluţiei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Române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1989,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revolta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muncitorească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anticomunistă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Braşov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1987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revolta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muncitorească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anticomunistă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Valea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Jiului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Lupeni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- august 1977 nr. 341/2004</w:t>
      </w:r>
    </w:p>
    <w:p w14:paraId="5680222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Normativul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C79/80</w:t>
      </w:r>
    </w:p>
    <w:p w14:paraId="0CAB7FA0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Normativul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P 132/93</w:t>
      </w:r>
    </w:p>
    <w:p w14:paraId="2A4BD2DA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1848-7-2015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</w:p>
    <w:p w14:paraId="39E4B1BD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Standardul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1848-1-2011</w:t>
      </w:r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rutieră</w:t>
      </w:r>
      <w:proofErr w:type="spellEnd"/>
    </w:p>
    <w:p w14:paraId="15837083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</w:t>
      </w:r>
      <w:r w:rsidR="00CE4648" w:rsidRPr="00050B27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53/2003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24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2003,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muncii</w:t>
      </w:r>
      <w:proofErr w:type="spellEnd"/>
    </w:p>
    <w:p w14:paraId="6E8004B0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227/2015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8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fiscal</w:t>
      </w:r>
    </w:p>
    <w:p w14:paraId="4040CF7F" w14:textId="77777777" w:rsidR="00717617" w:rsidRPr="00050B27" w:rsidRDefault="00717617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O.U.G. nr. 3/2018 </w:t>
      </w:r>
      <w:r w:rsidRPr="00050B27">
        <w:rPr>
          <w:rFonts w:ascii="Times New Roman" w:hAnsi="Times New Roman" w:cs="Times New Roman"/>
          <w:bCs/>
          <w:sz w:val="24"/>
          <w:szCs w:val="24"/>
        </w:rPr>
        <w:t xml:space="preserve">din 8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februarie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unele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măsuri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fiscal-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bugetare</w:t>
      </w:r>
      <w:proofErr w:type="spellEnd"/>
    </w:p>
    <w:p w14:paraId="116502D9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207/2015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fiscală</w:t>
      </w:r>
      <w:proofErr w:type="spellEnd"/>
    </w:p>
    <w:p w14:paraId="6B2AEBC9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H.G. nr. 1/2016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2016 -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Normelor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metodologice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 w:rsidRPr="00050B27">
        <w:rPr>
          <w:rFonts w:ascii="Times New Roman" w:hAnsi="Times New Roman" w:cs="Times New Roman"/>
          <w:iCs/>
          <w:sz w:val="24"/>
          <w:szCs w:val="24"/>
        </w:rPr>
        <w:t xml:space="preserve"> nr. 227/2015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Codul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fiscal</w:t>
      </w:r>
    </w:p>
    <w:p w14:paraId="68A47D9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O.M.F.P. nr. 384/10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16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formularelor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tipizate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colectarea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impozitelor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taxelor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altor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venituri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bugetelor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locale</w:t>
      </w:r>
    </w:p>
    <w:p w14:paraId="0974237E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82/1991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24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1991,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contabilităţii</w:t>
      </w:r>
      <w:proofErr w:type="spellEnd"/>
    </w:p>
    <w:p w14:paraId="47824D5F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743/2004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13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Hotărârii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Guvernului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nr. 831/1997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formular specific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special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financiară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contabilă</w:t>
      </w:r>
      <w:proofErr w:type="spellEnd"/>
    </w:p>
    <w:p w14:paraId="6CDF22F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O.M.F.P. nr. 2634/2015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documentele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financiar-contabile</w:t>
      </w:r>
      <w:proofErr w:type="spellEnd"/>
    </w:p>
    <w:p w14:paraId="474DDF7C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38/2003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20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transportul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taxi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închiriere</w:t>
      </w:r>
      <w:proofErr w:type="spellEnd"/>
    </w:p>
    <w:p w14:paraId="11836BE5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nr. 155/2010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12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locale</w:t>
      </w:r>
    </w:p>
    <w:p w14:paraId="79CEED7B" w14:textId="77777777" w:rsidR="00EE7469" w:rsidRPr="00050B27" w:rsidRDefault="00EE7469" w:rsidP="00EE746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O.A.N.T nr. 65/2013</w:t>
      </w:r>
      <w:r w:rsidRPr="00050B27">
        <w:rPr>
          <w:rFonts w:ascii="Times New Roman" w:hAnsi="Times New Roman" w:cs="Times New Roman"/>
          <w:sz w:val="24"/>
          <w:szCs w:val="24"/>
        </w:rPr>
        <w:t xml:space="preserve"> din 10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Normelor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metodologice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eliberarea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certificatelor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clasificare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structurilor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primire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turistice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funcţiuni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cazare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alimentaţie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a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licenţelor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brevetelor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turism</w:t>
      </w:r>
      <w:proofErr w:type="spellEnd"/>
    </w:p>
    <w:p w14:paraId="38185FB3" w14:textId="6006E0BE" w:rsidR="00EE7469" w:rsidRPr="00050B27" w:rsidRDefault="00EE7469" w:rsidP="00AB74F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HG nr.965/2016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modificarea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completarea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al OG 195/2002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circulatia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drumurile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HG 1391/2006</w:t>
      </w:r>
    </w:p>
    <w:p w14:paraId="02E8D1F6" w14:textId="666591F5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D464F" w14:textId="699F2A86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2F511D" w14:textId="244797BC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4C4BC" w14:textId="083D9B49" w:rsidR="00244B1D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7AED27" w14:textId="0CE8CA0E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9C3707" w14:textId="58F7ED5F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5A2995" w14:textId="2FFA0B54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52F5" w14:textId="6B90F29D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B86E64" w14:textId="686FC7D2" w:rsidR="00A22458" w:rsidRDefault="00A22458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1A6CC" w14:textId="34EFBB5C" w:rsidR="00A22458" w:rsidRDefault="00A22458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F397F4" w14:textId="7B195C2E" w:rsidR="00815274" w:rsidRDefault="00815274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F24A53" w14:textId="6819FE22" w:rsidR="00815274" w:rsidRDefault="00815274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375018" w14:textId="0D087839" w:rsidR="00815274" w:rsidRDefault="00815274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F8CB79" w14:textId="1BA28D3E" w:rsidR="00815274" w:rsidRDefault="00815274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114469" w14:textId="77777777" w:rsidR="00815274" w:rsidRDefault="00815274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E165C4" w14:textId="6009C387" w:rsid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9EFC24" w14:textId="77777777" w:rsidR="00050B27" w:rsidRPr="00050B27" w:rsidRDefault="00050B27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CE63CC" w14:textId="77777777" w:rsidR="00244B1D" w:rsidRPr="00050B27" w:rsidRDefault="00244B1D" w:rsidP="0024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067C3" w14:textId="77777777" w:rsidR="00427455" w:rsidRPr="00050B27" w:rsidRDefault="00427455" w:rsidP="0042745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C1F03" w14:textId="77777777" w:rsidR="002678D0" w:rsidRPr="00050B27" w:rsidRDefault="002678D0" w:rsidP="00AB74F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lastRenderedPageBreak/>
        <w:t xml:space="preserve">CAPITOLUL I 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Dispoziții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generale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DE666B" w14:textId="77777777" w:rsidR="002678D0" w:rsidRPr="00050B27" w:rsidRDefault="002678D0" w:rsidP="00AB74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F6C7" w14:textId="76AC7378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proofErr w:type="gram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Serviciul</w:t>
      </w:r>
      <w:r w:rsidR="00676B93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ui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54071D50" w14:textId="029217B4" w:rsidR="002678D0" w:rsidRPr="00AD2764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2764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r w:rsidR="0018642A" w:rsidRPr="00AD2764">
        <w:rPr>
          <w:rFonts w:ascii="Times New Roman" w:hAnsi="Times New Roman" w:cs="Times New Roman"/>
          <w:sz w:val="24"/>
          <w:szCs w:val="24"/>
        </w:rPr>
        <w:t>se</w:t>
      </w:r>
      <w:r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constitui</w:t>
      </w:r>
      <w:r w:rsidR="00AD2764" w:rsidRPr="00AD276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la 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H.C.L.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8EA" w:rsidRPr="005B08EA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5B08EA" w:rsidRPr="005B0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8EA" w:rsidRPr="005B08E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B08EA" w:rsidRPr="005B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8EA" w:rsidRPr="005B08EA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="005B08EA" w:rsidRPr="005B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8EA" w:rsidRPr="005B08EA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18642A" w:rsidRPr="005B08E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D276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AD2764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AD2764">
        <w:rPr>
          <w:rFonts w:ascii="Times New Roman" w:hAnsi="Times New Roman" w:cs="Times New Roman"/>
          <w:sz w:val="24"/>
          <w:szCs w:val="24"/>
        </w:rPr>
        <w:t>â</w:t>
      </w:r>
      <w:r w:rsidRPr="00AD2764">
        <w:rPr>
          <w:rFonts w:ascii="Times New Roman" w:hAnsi="Times New Roman" w:cs="Times New Roman"/>
          <w:sz w:val="24"/>
          <w:szCs w:val="24"/>
        </w:rPr>
        <w:t>rgu Mureș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4D" w:rsidRPr="00AD276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C4D" w:rsidRPr="00AD2764">
        <w:rPr>
          <w:rFonts w:ascii="Times New Roman" w:hAnsi="Times New Roman" w:cs="Times New Roman"/>
          <w:sz w:val="24"/>
          <w:szCs w:val="24"/>
        </w:rPr>
        <w:t xml:space="preserve">Public </w:t>
      </w:r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proofErr w:type="gram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42A" w:rsidRPr="00AD276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18642A" w:rsidRPr="00AD2764"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2FFC6AEB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050B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abrevieri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înțelesuri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3891322C" w14:textId="184C2934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a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utilizatori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indirect, individual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3EA0EC" w14:textId="60BC658B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b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funcţionale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specific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B041FF" w14:textId="5EF351E4" w:rsidR="002678D0" w:rsidRPr="00050B27" w:rsidRDefault="00676B93" w:rsidP="00255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domeniu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public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rgu Mureș, care,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natura lor, sunt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public local,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atare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88F13" w14:textId="2EEC361E" w:rsidR="002678D0" w:rsidRPr="00050B27" w:rsidRDefault="00676B93" w:rsidP="00676B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d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privat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intrate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rgu Mureș,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modalităţile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5A870" w14:textId="47B78022" w:rsidR="002678D0" w:rsidRPr="00050B27" w:rsidRDefault="00DD78D5" w:rsidP="002E46C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e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>utilizator</w:t>
      </w:r>
      <w:proofErr w:type="spellEnd"/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beneficiară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operator;</w:t>
      </w:r>
    </w:p>
    <w:p w14:paraId="68B80F95" w14:textId="61B824E0" w:rsidR="00FA171E" w:rsidRPr="00C52FE0" w:rsidRDefault="00FA171E" w:rsidP="00FA171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78D5" w:rsidRPr="00050B27">
        <w:rPr>
          <w:rFonts w:ascii="Times New Roman" w:hAnsi="Times New Roman" w:cs="Times New Roman"/>
          <w:sz w:val="24"/>
          <w:szCs w:val="24"/>
        </w:rPr>
        <w:t>f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r w:rsidR="002678D0"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operator –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distinct,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Public</w:t>
      </w:r>
      <w:r w:rsidRPr="00C52FE0">
        <w:rPr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FE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52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9D91E" w14:textId="783AA60F" w:rsidR="002678D0" w:rsidRPr="00050B27" w:rsidRDefault="002678D0" w:rsidP="002E46C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B2F9C" w14:textId="0E205A9D" w:rsidR="002678D0" w:rsidRPr="00050B27" w:rsidRDefault="002678D0" w:rsidP="0089178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CAPITOLUL II – Obiectul caietului de sarcini</w:t>
      </w:r>
    </w:p>
    <w:p w14:paraId="7B6E5A18" w14:textId="4F2D403C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Obiectul Caietului de sarcini</w:t>
      </w:r>
      <w:r w:rsidR="007C3CCB">
        <w:rPr>
          <w:rFonts w:ascii="Times New Roman" w:hAnsi="Times New Roman" w:cs="Times New Roman"/>
          <w:sz w:val="24"/>
          <w:szCs w:val="24"/>
          <w:lang w:val="ro-RO"/>
        </w:rPr>
        <w:t xml:space="preserve"> este</w:t>
      </w:r>
      <w:r w:rsidR="005A649D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Serviciul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</w:rPr>
        <w:t>parcări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b/>
          <w:bCs/>
          <w:i/>
          <w:iCs/>
        </w:rPr>
        <w:t>publice</w:t>
      </w:r>
      <w:proofErr w:type="spellEnd"/>
      <w:r w:rsidR="00EC4474" w:rsidRPr="00050B2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50B27">
        <w:rPr>
          <w:rFonts w:ascii="Times New Roman" w:hAnsi="Times New Roman" w:cs="Times New Roman"/>
          <w:b/>
          <w:bCs/>
          <w:i/>
          <w:iCs/>
        </w:rPr>
        <w:t xml:space="preserve">cu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plată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i/>
          <w:iCs/>
        </w:rPr>
        <w:t>â</w:t>
      </w:r>
      <w:r w:rsidRPr="00050B27">
        <w:rPr>
          <w:rFonts w:ascii="Times New Roman" w:hAnsi="Times New Roman" w:cs="Times New Roman"/>
          <w:b/>
          <w:bCs/>
          <w:i/>
          <w:iCs/>
        </w:rPr>
        <w:t xml:space="preserve">rgu </w:t>
      </w:r>
      <w:proofErr w:type="spellStart"/>
      <w:r w:rsidRPr="00050B27">
        <w:rPr>
          <w:rFonts w:ascii="Times New Roman" w:hAnsi="Times New Roman" w:cs="Times New Roman"/>
          <w:b/>
          <w:bCs/>
          <w:i/>
          <w:iCs/>
        </w:rPr>
        <w:t>Mureş</w:t>
      </w:r>
      <w:proofErr w:type="spellEnd"/>
      <w:r w:rsidRPr="00050B27">
        <w:rPr>
          <w:rFonts w:ascii="Times New Roman" w:hAnsi="Times New Roman" w:cs="Times New Roman"/>
          <w:b/>
          <w:bCs/>
          <w:i/>
          <w:iCs/>
        </w:rPr>
        <w:t xml:space="preserve">”,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cu codul C.P.V. amintit mai sus,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5A649D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3835689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înțelege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totalitatea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măsurilor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mijloacelor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obține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9B9D82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lastRenderedPageBreak/>
        <w:t>Îmbunătățirea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condițiilor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viață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cetățenilor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disciplinarea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staționărilor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perimetrul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stradal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fluidizarea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creșterea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siguranței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trafic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F678F8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eficiența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activităților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8B7592" w14:textId="36CF4453" w:rsidR="002678D0" w:rsidRDefault="002678D0" w:rsidP="007860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durabilă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5A77F6" w14:textId="5B067B69" w:rsidR="007C3CCB" w:rsidRDefault="007C3CCB" w:rsidP="007C3CCB">
      <w:pPr>
        <w:pStyle w:val="NoSpacing"/>
        <w:spacing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</w:t>
      </w:r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stabilește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un termen de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mobilizare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de 90 de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zile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pentru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efectuarea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demersurilor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necesare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în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vederea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preluării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activității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de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gestionare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directă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a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parcărilor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publice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plată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M</w:t>
      </w:r>
      <w:r w:rsidRPr="00434B88">
        <w:rPr>
          <w:rStyle w:val="markedcontent"/>
          <w:rFonts w:ascii="Times New Roman" w:hAnsi="Times New Roman"/>
          <w:sz w:val="24"/>
          <w:szCs w:val="24"/>
        </w:rPr>
        <w:t>unicipiul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Târgu Mureș, de </w:t>
      </w:r>
      <w:proofErr w:type="spellStart"/>
      <w:r w:rsidRPr="00434B88">
        <w:rPr>
          <w:rStyle w:val="markedcontent"/>
          <w:rFonts w:ascii="Times New Roman" w:hAnsi="Times New Roman"/>
          <w:sz w:val="24"/>
          <w:szCs w:val="24"/>
        </w:rPr>
        <w:t>către</w:t>
      </w:r>
      <w:proofErr w:type="spellEnd"/>
      <w:r w:rsidRPr="00434B88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Serviciul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Administrația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Domeniului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Public. </w:t>
      </w:r>
    </w:p>
    <w:p w14:paraId="34519BDD" w14:textId="7C008BD3" w:rsidR="00E85A1A" w:rsidRDefault="007C3CCB" w:rsidP="007C3CCB">
      <w:pPr>
        <w:pStyle w:val="NoSpacing"/>
        <w:spacing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În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termenul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stabilit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de 90 de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zile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vor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achiziționa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formulare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tipizate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indicatoare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rutiere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de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informare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pentru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plata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parcărilor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și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delimitarea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zonelor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de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plată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,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tehnică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de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calcul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și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aparatura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necesară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E85A1A">
        <w:rPr>
          <w:rStyle w:val="markedcontent"/>
          <w:rFonts w:ascii="Times New Roman" w:hAnsi="Times New Roman"/>
          <w:sz w:val="24"/>
          <w:szCs w:val="24"/>
        </w:rPr>
        <w:t>personalului</w:t>
      </w:r>
      <w:proofErr w:type="spellEnd"/>
      <w:r w:rsidR="00E85A1A">
        <w:rPr>
          <w:rStyle w:val="markedcontent"/>
          <w:rFonts w:ascii="Times New Roman" w:hAnsi="Times New Roman"/>
          <w:sz w:val="24"/>
          <w:szCs w:val="24"/>
        </w:rPr>
        <w:t xml:space="preserve"> operator.</w:t>
      </w:r>
    </w:p>
    <w:p w14:paraId="487CFE97" w14:textId="2747012C" w:rsidR="007C3CCB" w:rsidRPr="007C3CCB" w:rsidRDefault="00E85A1A" w:rsidP="007C3CC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</w:t>
      </w:r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S</w:t>
      </w:r>
      <w:r w:rsidR="007C3CCB">
        <w:rPr>
          <w:rStyle w:val="markedcontent"/>
          <w:rFonts w:ascii="Times New Roman" w:hAnsi="Times New Roman"/>
          <w:sz w:val="24"/>
          <w:szCs w:val="24"/>
        </w:rPr>
        <w:t xml:space="preserve">e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va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desemna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și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instrui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C3CCB">
        <w:rPr>
          <w:rStyle w:val="markedcontent"/>
          <w:rFonts w:ascii="Times New Roman" w:hAnsi="Times New Roman"/>
          <w:sz w:val="24"/>
          <w:szCs w:val="24"/>
        </w:rPr>
        <w:t>personalul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operarea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sarcinilor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necesare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funcționalității</w:t>
      </w:r>
      <w:proofErr w:type="spellEnd"/>
      <w:r w:rsidR="007C3CCB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7C3CCB">
        <w:rPr>
          <w:rStyle w:val="markedcontent"/>
          <w:rFonts w:ascii="Times New Roman" w:hAnsi="Times New Roman"/>
          <w:sz w:val="24"/>
          <w:szCs w:val="24"/>
        </w:rPr>
        <w:t>serviciului</w:t>
      </w:r>
      <w:proofErr w:type="spellEnd"/>
      <w:r w:rsidR="0055526B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A169774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BD08E4" w14:textId="10BB3DD6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atingă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0B052B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disciplinarea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staţionărilor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fluidizarea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siguranţei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D223A7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eficienţa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EA021" w14:textId="77777777" w:rsidR="002678D0" w:rsidRPr="00050B27" w:rsidRDefault="002678D0" w:rsidP="006E1E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09C22F" w14:textId="169078E0" w:rsidR="001A11F7" w:rsidRPr="00050B27" w:rsidRDefault="002678D0" w:rsidP="00BC6D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evidenţierea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40D5E" w14:textId="77777777" w:rsidR="002678D0" w:rsidRPr="00050B27" w:rsidRDefault="002678D0" w:rsidP="007860B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economic</w:t>
      </w:r>
    </w:p>
    <w:p w14:paraId="40B29FEF" w14:textId="42BB361D" w:rsidR="002678D0" w:rsidRPr="00050B27" w:rsidRDefault="002678D0" w:rsidP="00BC6D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realizeze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randament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maxim din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sensul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reducerii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 maxim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posibil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neplată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17E030" w14:textId="77777777" w:rsidR="00BC6D09" w:rsidRPr="00050B27" w:rsidRDefault="00BC6D09" w:rsidP="00BC6D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3F0E8" w14:textId="68ABF42C" w:rsidR="002678D0" w:rsidRPr="00050B27" w:rsidRDefault="002678D0" w:rsidP="00E218B1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 Descrierea serviciilor</w:t>
      </w:r>
    </w:p>
    <w:p w14:paraId="2C1D9ED8" w14:textId="3BDA6A0E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asigurarea bunei funcționări și gestionări 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>public</w:t>
      </w:r>
      <w:r w:rsidR="00675BD6" w:rsidRPr="00050B27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36449C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”,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7637E8B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controlul și sancționarea a acelor utilizatori ai parcărilor publice cu plată, care evită să achite contravaloarea utilizării parcărilor publice cu plată,</w:t>
      </w:r>
    </w:p>
    <w:p w14:paraId="0EFA4535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lastRenderedPageBreak/>
        <w:t>punerea în vânzare a tuturor modalităților de plată a utilizării parcărilor publice cu plată, cât și încasarea contravalorii acestora,</w:t>
      </w:r>
    </w:p>
    <w:p w14:paraId="0785352D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formarea unei rețele de comercianți stabili, care să comercializeze anumite modalități de plată a parcării,</w:t>
      </w:r>
    </w:p>
    <w:p w14:paraId="1C55A1BE" w14:textId="696EACB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organizarea, planificarea, conducerea și garantarea tuturor activităților ce presupun funcționarea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F4191B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”,</w:t>
      </w:r>
    </w:p>
    <w:p w14:paraId="1C2AB7D0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asigurarea ordinii și curățeniei în perimetrul tuturor parcărilor publice cu plată,</w:t>
      </w:r>
    </w:p>
    <w:p w14:paraId="2DDA6C79" w14:textId="77777777" w:rsidR="002678D0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transmiterea proceselor-verbale de contravenție către contravenient, conform prevederilor legale,</w:t>
      </w:r>
    </w:p>
    <w:p w14:paraId="2DD016EE" w14:textId="4285D804" w:rsidR="00E218B1" w:rsidRPr="00050B27" w:rsidRDefault="002678D0" w:rsidP="0048281A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creșterea calității și diversificarea modalităților tehnice de plată, cât și a rapidității achiziționării și a efectuării acțiunilor de înregistrare și plată a parcării.</w:t>
      </w:r>
    </w:p>
    <w:p w14:paraId="23BCFB67" w14:textId="77777777" w:rsidR="003465E3" w:rsidRPr="00050B27" w:rsidRDefault="003465E3" w:rsidP="003465E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A0CBA2" w14:textId="4E87257F" w:rsidR="002678D0" w:rsidRPr="00050B27" w:rsidRDefault="002678D0" w:rsidP="00426433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 – Descrierea locațiilor</w:t>
      </w:r>
    </w:p>
    <w:p w14:paraId="07977F43" w14:textId="24435EA9" w:rsidR="000948B2" w:rsidRPr="00050B27" w:rsidRDefault="002678D0" w:rsidP="00903A8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Locațiile la care face referire prezentul caiet de sarcini constau în parcări de-a lungul șoselelor și parcări tip incintă, iar acestea sunt </w:t>
      </w:r>
      <w:r w:rsidR="00903A8C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cuprinse în </w:t>
      </w:r>
      <w:r w:rsidR="00D27A80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</w:t>
      </w:r>
      <w:r w:rsidR="00DE1365" w:rsidRPr="00050B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E23D9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903A8C" w:rsidRPr="00050B2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03A8C" w:rsidRPr="00050B27">
        <w:rPr>
          <w:rFonts w:ascii="Times New Roman" w:hAnsi="Times New Roman" w:cs="Times New Roman"/>
          <w:color w:val="000000"/>
          <w:lang w:val="ro-RO"/>
        </w:rPr>
        <w:t>parte</w:t>
      </w:r>
      <w:r w:rsidR="00903A8C" w:rsidRPr="00050B27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  <w:r w:rsidR="00903A8C" w:rsidRPr="00050B27">
        <w:rPr>
          <w:rFonts w:ascii="Times New Roman" w:hAnsi="Times New Roman" w:cs="Times New Roman"/>
          <w:color w:val="000000"/>
          <w:lang w:val="ro-RO"/>
        </w:rPr>
        <w:t>integrantă din caietul de sarcini.</w:t>
      </w:r>
    </w:p>
    <w:p w14:paraId="56A89C70" w14:textId="77777777" w:rsidR="00F04D4C" w:rsidRPr="00050B27" w:rsidRDefault="00F04D4C" w:rsidP="00AD5A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</w:pPr>
    </w:p>
    <w:p w14:paraId="391D0C08" w14:textId="3918E3D3" w:rsidR="002678D0" w:rsidRPr="00050B27" w:rsidRDefault="002678D0" w:rsidP="00AD5A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V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Drepturile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obligațiile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operatorului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:</w:t>
      </w:r>
    </w:p>
    <w:p w14:paraId="41FB6177" w14:textId="30708F21" w:rsidR="002678D0" w:rsidRPr="00050B27" w:rsidRDefault="002678D0" w:rsidP="005E6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EAF2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mod direct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7002227" w14:textId="77777777" w:rsidR="002678D0" w:rsidRPr="00050B27" w:rsidRDefault="002678D0" w:rsidP="0048281A">
      <w:pPr>
        <w:pStyle w:val="ListParagraph"/>
        <w:numPr>
          <w:ilvl w:val="0"/>
          <w:numId w:val="1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(R.E.P.P.P.);</w:t>
      </w:r>
    </w:p>
    <w:p w14:paraId="6B2AFCA5" w14:textId="77777777" w:rsidR="002678D0" w:rsidRPr="00050B27" w:rsidRDefault="002678D0" w:rsidP="0048281A">
      <w:pPr>
        <w:pStyle w:val="ListParagraph"/>
        <w:numPr>
          <w:ilvl w:val="0"/>
          <w:numId w:val="1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inițieze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R.E.P.P.P.,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îmbunătățească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B2B34E8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consultat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10ABD86" w14:textId="61A8F4FF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perfecționeze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concordanță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4159100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deszăpezire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);</w:t>
      </w:r>
    </w:p>
    <w:p w14:paraId="5A68863D" w14:textId="7777777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6F2B8CF" w14:textId="3C1F60D7" w:rsidR="002678D0" w:rsidRPr="00050B27" w:rsidRDefault="002678D0" w:rsidP="0048281A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informative,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permanent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date de contact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site web), cod de bare QR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instant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limbi: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8A8D78E" w14:textId="1AD2FC83" w:rsidR="002678D0" w:rsidRPr="00050B27" w:rsidRDefault="002678D0" w:rsidP="0048281A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accesibilă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evidențiat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”Google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Maps”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găsit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0625440" w14:textId="77777777" w:rsidR="00413C97" w:rsidRPr="00050B27" w:rsidRDefault="00413C97" w:rsidP="0048281A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CB0E3C" w14:textId="3A7E4F1D" w:rsidR="002678D0" w:rsidRPr="00050B27" w:rsidRDefault="006272D9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78D0" w:rsidRPr="00050B2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678D0" w:rsidRPr="00050B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posesorilor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auto care nu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R.E.P.P.P.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încaseze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penalizările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H.C.L. a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sz w:val="24"/>
          <w:szCs w:val="24"/>
        </w:rPr>
        <w:t>â</w:t>
      </w:r>
      <w:r w:rsidR="002678D0" w:rsidRPr="00050B27">
        <w:rPr>
          <w:rFonts w:ascii="Times New Roman" w:hAnsi="Times New Roman" w:cs="Times New Roman"/>
          <w:sz w:val="24"/>
          <w:szCs w:val="24"/>
        </w:rPr>
        <w:t>rgu Mureș;</w:t>
      </w:r>
    </w:p>
    <w:p w14:paraId="0AEE0FE2" w14:textId="77777777" w:rsidR="002678D0" w:rsidRPr="00050B27" w:rsidRDefault="002678D0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platformelor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9E3FCC8" w14:textId="77777777" w:rsidR="002678D0" w:rsidRPr="00050B27" w:rsidRDefault="002678D0" w:rsidP="00CE2F89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debutului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campanie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intensivă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massmedia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R.E.P.P.P.,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reteaua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site-ul web,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mic;</w:t>
      </w:r>
    </w:p>
    <w:p w14:paraId="6A6580E3" w14:textId="612283DA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asigure buna desfășurare a activității și funcționării 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474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C3EEF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30E6472" w14:textId="77777777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video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D64FC3" w:rsidRPr="00050B27">
        <w:rPr>
          <w:rFonts w:ascii="Times New Roman" w:hAnsi="Times New Roman" w:cs="Times New Roman"/>
          <w:sz w:val="24"/>
          <w:szCs w:val="24"/>
        </w:rPr>
        <w:t>,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autoturismelor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305D67" w14:textId="2D3E8FD2" w:rsidR="002678D0" w:rsidRPr="00050B27" w:rsidRDefault="002678D0" w:rsidP="00CE2F89">
      <w:pPr>
        <w:pStyle w:val="ListParagraph"/>
        <w:numPr>
          <w:ilvl w:val="0"/>
          <w:numId w:val="9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site web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conceput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proofErr w:type="gram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246AA1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Pr="00050B27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-un link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pe site-ul </w:t>
      </w:r>
      <w:hyperlink r:id="rId8" w:history="1">
        <w:r w:rsidRPr="00050B2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distinctă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(Android, iOS, Windows Mobile, BlackBerry),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concepute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site-ul web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C7C1926" w14:textId="77777777" w:rsidR="002678D0" w:rsidRPr="00050B27" w:rsidRDefault="002678D0" w:rsidP="00CE2F89">
      <w:pPr>
        <w:pStyle w:val="ListParagraph"/>
        <w:numPr>
          <w:ilvl w:val="0"/>
          <w:numId w:val="8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colaboratori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regăsi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evidențiat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”Google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Maps”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asemănătoare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coordonatele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minim 3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non-stop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benzinăriile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intrările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);</w:t>
      </w:r>
    </w:p>
    <w:p w14:paraId="1FDDB3C1" w14:textId="1E19C579" w:rsidR="002678D0" w:rsidRPr="00050B27" w:rsidRDefault="002678D0" w:rsidP="00CE2F89">
      <w:pPr>
        <w:pStyle w:val="ListParagraph"/>
        <w:numPr>
          <w:ilvl w:val="0"/>
          <w:numId w:val="8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="003465E3" w:rsidRPr="00050B2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sancționeze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evită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493D5F80" w14:textId="4EC7A7B9" w:rsidR="002678D0" w:rsidRPr="00050B27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organizeze, planifice, conducă și garanteze toate activitățile ce presupun funcționarea ”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>parcări</w:t>
      </w:r>
      <w:proofErr w:type="spellEnd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7560" w:rsidRPr="00050B27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Municipiul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10EF" w:rsidRPr="00050B27">
        <w:rPr>
          <w:rFonts w:ascii="Times New Roman" w:hAnsi="Times New Roman" w:cs="Times New Roman"/>
          <w:i/>
          <w:iCs/>
          <w:sz w:val="24"/>
          <w:szCs w:val="24"/>
        </w:rPr>
        <w:t>Tâ</w:t>
      </w:r>
      <w:r w:rsidRPr="00050B27">
        <w:rPr>
          <w:rFonts w:ascii="Times New Roman" w:hAnsi="Times New Roman" w:cs="Times New Roman"/>
          <w:i/>
          <w:iCs/>
          <w:sz w:val="24"/>
          <w:szCs w:val="24"/>
        </w:rPr>
        <w:t xml:space="preserve">rgu </w:t>
      </w:r>
      <w:proofErr w:type="spellStart"/>
      <w:r w:rsidRPr="00050B27">
        <w:rPr>
          <w:rFonts w:ascii="Times New Roman" w:hAnsi="Times New Roman" w:cs="Times New Roman"/>
          <w:i/>
          <w:iCs/>
          <w:sz w:val="24"/>
          <w:szCs w:val="24"/>
        </w:rPr>
        <w:t>Mureş</w:t>
      </w:r>
      <w:proofErr w:type="spellEnd"/>
      <w:r w:rsidRPr="00050B2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2857EE6" w14:textId="77777777" w:rsidR="002678D0" w:rsidRPr="00050B27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asigure ordinea, salubrizarea și deszăpezirea în perimetrul parcărilor de tip incintă, iar ordinea în restul parcărilor publice cu plată.</w:t>
      </w:r>
    </w:p>
    <w:p w14:paraId="603FDEFF" w14:textId="4B3BDC13" w:rsidR="00597560" w:rsidRDefault="002678D0" w:rsidP="00CE2F89">
      <w:pPr>
        <w:pStyle w:val="ListParagraph"/>
        <w:numPr>
          <w:ilvl w:val="0"/>
          <w:numId w:val="7"/>
        </w:numPr>
        <w:tabs>
          <w:tab w:val="left" w:pos="0"/>
          <w:tab w:val="left" w:pos="993"/>
          <w:tab w:val="left" w:pos="1276"/>
        </w:tabs>
        <w:ind w:left="-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sz w:val="24"/>
          <w:szCs w:val="24"/>
          <w:lang w:val="ro-RO"/>
        </w:rPr>
        <w:t>Să respecte Regulamentul care face parte integrantă din prezentul caiet de sarcini;</w:t>
      </w:r>
    </w:p>
    <w:p w14:paraId="52769F1D" w14:textId="50C9F355" w:rsidR="003D4553" w:rsidRDefault="003D4553" w:rsidP="003D4553">
      <w:pPr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88EFB3" w14:textId="77777777" w:rsidR="003D4553" w:rsidRPr="003D4553" w:rsidRDefault="003D4553" w:rsidP="003D4553">
      <w:pPr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074F2E" w14:textId="77777777" w:rsidR="00BC6D09" w:rsidRPr="00050B27" w:rsidRDefault="00BC6D09" w:rsidP="0005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</w:pPr>
    </w:p>
    <w:p w14:paraId="065B5E12" w14:textId="66004942" w:rsidR="002678D0" w:rsidRPr="00050B27" w:rsidRDefault="002678D0" w:rsidP="0059756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VI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Drepturi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obliga</w:t>
      </w:r>
      <w:r w:rsidR="00597560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ț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:</w:t>
      </w:r>
    </w:p>
    <w:p w14:paraId="7A3482CC" w14:textId="77777777" w:rsidR="002678D0" w:rsidRPr="00050B27" w:rsidRDefault="002678D0" w:rsidP="0085179B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8AB708" w14:textId="77777777" w:rsidR="002678D0" w:rsidRPr="00050B27" w:rsidRDefault="002678D0" w:rsidP="003465E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9C8F8A" w14:textId="77777777" w:rsidR="002678D0" w:rsidRPr="00050B27" w:rsidRDefault="002678D0" w:rsidP="00DA19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3B6E9C" w14:textId="2A9A4867" w:rsidR="002678D0" w:rsidRPr="00050B27" w:rsidRDefault="002678D0" w:rsidP="00CE2F8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În</w:t>
      </w:r>
      <w:r w:rsidR="0059756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obligațiil</w:t>
      </w:r>
      <w:r w:rsidR="00597560" w:rsidRPr="00050B2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2B0F2978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AF6A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carateristicile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producătoare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certificatele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E428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428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88F"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E747902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service-ul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intreținere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remediere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defecțiuni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mare de 24 de ore;</w:t>
      </w:r>
    </w:p>
    <w:p w14:paraId="7553132C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hardware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F1369D6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ofertată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certificatele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metrologice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6CFEB1D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Borsos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zone;</w:t>
      </w:r>
    </w:p>
    <w:p w14:paraId="217BB677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bancnote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cardul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contactless, card cu credit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eventual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actualitate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213C1AF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automate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inscripționate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descrieri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cod de bare QR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telefonul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tableta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duce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hyperlink r:id="rId9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site-ul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găsi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instrucțiunile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altceva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AFA10DE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server performant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dispozitivele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cu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dotați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conectat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mobile de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hărți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GPS de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open API),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ocupate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etc.;</w:t>
      </w:r>
    </w:p>
    <w:p w14:paraId="1665FAA1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carduri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plastic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card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reîncărcabil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credit,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tip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etc.)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plastic, cu microchip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încorporat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bandă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magnetică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cod de bare QR,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14CAE34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j)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minimum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45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distribuitoarelor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5C3F82D" w14:textId="77777777" w:rsidR="002678D0" w:rsidRPr="00050B27" w:rsidRDefault="002678D0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sz w:val="24"/>
          <w:szCs w:val="24"/>
        </w:rPr>
        <w:lastRenderedPageBreak/>
        <w:t>k)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link de pe site-ul </w:t>
      </w:r>
      <w:hyperlink r:id="rId10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A14B6C7" w14:textId="77777777" w:rsidR="00237355" w:rsidRPr="00050B27" w:rsidRDefault="00237355" w:rsidP="009E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sz w:val="24"/>
          <w:szCs w:val="24"/>
        </w:rPr>
        <w:t xml:space="preserve">l)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sancțiunilor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afara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(magazine non-stop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carburanților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).</w:t>
      </w:r>
    </w:p>
    <w:p w14:paraId="67B4E7BA" w14:textId="77777777" w:rsidR="002678D0" w:rsidRPr="00050B27" w:rsidRDefault="002678D0" w:rsidP="0085179B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2AB8F1" w14:textId="77777777" w:rsidR="002678D0" w:rsidRPr="00050B27" w:rsidRDefault="002678D0" w:rsidP="00FF2EB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speciale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05BE61" w14:textId="77777777" w:rsidR="002678D0" w:rsidRPr="00050B27" w:rsidRDefault="002678D0" w:rsidP="00A02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3657E5B" w14:textId="77777777" w:rsidR="002678D0" w:rsidRPr="00050B27" w:rsidRDefault="002678D0" w:rsidP="00A02E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47AD5135" w14:textId="77777777" w:rsidR="002678D0" w:rsidRPr="00050B27" w:rsidRDefault="002678D0" w:rsidP="0091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14A86" w14:textId="77777777" w:rsidR="002678D0" w:rsidRPr="00050B27" w:rsidRDefault="002678D0" w:rsidP="0091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agenților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încasatori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564E294" w14:textId="77777777" w:rsidR="002678D0" w:rsidRPr="00050B27" w:rsidRDefault="002678D0" w:rsidP="0073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A5510D1" w14:textId="77777777" w:rsidR="002678D0" w:rsidRPr="00050B27" w:rsidRDefault="002678D0" w:rsidP="0073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concepție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staționare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împiedice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multiplicarea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frauduloasă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C7325F3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tipografică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desfășurări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5883B737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învecinate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însemne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disponibilă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</w:t>
      </w:r>
      <w:hyperlink r:id="rId11" w:history="1">
        <w:r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Borsos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zone;</w:t>
      </w:r>
    </w:p>
    <w:p w14:paraId="50188DF3" w14:textId="77777777" w:rsidR="002678D0" w:rsidRPr="00050B27" w:rsidRDefault="002678D0" w:rsidP="00FE0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al software-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251FADE" w14:textId="77777777" w:rsidR="002678D0" w:rsidRPr="00050B27" w:rsidRDefault="002678D0" w:rsidP="000D1F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11CC86" w14:textId="61DC4095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Sarcinile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autorităților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administrației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publice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locale </w:t>
      </w:r>
    </w:p>
    <w:p w14:paraId="2BDFFB2A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33381" w14:textId="77777777" w:rsidR="002678D0" w:rsidRPr="009475DB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DB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9475DB">
        <w:rPr>
          <w:rFonts w:ascii="Times New Roman" w:hAnsi="Times New Roman" w:cs="Times New Roman"/>
          <w:sz w:val="24"/>
          <w:szCs w:val="24"/>
        </w:rPr>
        <w:t>:</w:t>
      </w:r>
    </w:p>
    <w:p w14:paraId="57CBAD02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A063" w14:textId="636B7EF3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</w:t>
      </w: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alocaţii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local,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natura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modul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organizare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funcţionare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004CE61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b)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credite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bancare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, interne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externe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garantate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autorităţile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administraţiei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Guvern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336E45F7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c)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sprijin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nerambursabil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obţinut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aranjamente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bilaterale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multilaterale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87EEFB2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d)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taxe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speciale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instituite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8BE46C6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e)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participarea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capitalului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contracte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parteneriat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public-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6ADDBDE" w14:textId="77777777" w:rsidR="009475DB" w:rsidRP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f)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transferuri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stat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bugetele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locale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obiectivele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incluse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programe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investiţii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realizate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sprijin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financiar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extern, la a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căror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finanţare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participă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Guvernul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6D8A77D" w14:textId="16608E7B" w:rsidR="009475DB" w:rsidRDefault="009475DB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   g)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venituri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proprii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9475DB">
        <w:rPr>
          <w:rFonts w:ascii="Times New Roman" w:hAnsi="Times New Roman" w:cs="Times New Roman"/>
          <w:sz w:val="24"/>
          <w:szCs w:val="24"/>
          <w:lang w:eastAsia="ro-RO"/>
        </w:rPr>
        <w:t>operatorului</w:t>
      </w:r>
      <w:proofErr w:type="spellEnd"/>
      <w:r w:rsidRPr="009475D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1146C041" w14:textId="624A4099" w:rsidR="003D4553" w:rsidRDefault="003D4553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59D1642" w14:textId="77777777" w:rsidR="003D4553" w:rsidRPr="009475DB" w:rsidRDefault="003D4553" w:rsidP="00947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846591B" w14:textId="77777777" w:rsidR="002678D0" w:rsidRPr="00050B27" w:rsidRDefault="002678D0" w:rsidP="004B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DD5194F" w14:textId="369E8C95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F08" w:rsidRPr="00050B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public sunt:</w:t>
      </w:r>
    </w:p>
    <w:p w14:paraId="43389D87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015DD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carosabil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453A69D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îngustarea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trotuarului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alveole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82B9B17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indicatoarele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BE9BB30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automată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dotată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opțiuni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parcării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Zona 0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0BF079E" w14:textId="77777777" w:rsidR="002678D0" w:rsidRPr="00050B27" w:rsidRDefault="008B6A88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e) 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Zona 0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B93F085" w14:textId="77777777" w:rsidR="002678D0" w:rsidRPr="00050B27" w:rsidRDefault="002678D0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soft special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88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B6A88" w:rsidRPr="00050B27">
        <w:rPr>
          <w:rFonts w:ascii="Times New Roman" w:hAnsi="Times New Roman" w:cs="Times New Roman"/>
          <w:sz w:val="24"/>
          <w:szCs w:val="24"/>
        </w:rPr>
        <w:t xml:space="preserve"> Zona 0</w:t>
      </w:r>
      <w:r w:rsidRPr="00050B27">
        <w:rPr>
          <w:rFonts w:ascii="Times New Roman" w:hAnsi="Times New Roman" w:cs="Times New Roman"/>
          <w:sz w:val="24"/>
          <w:szCs w:val="24"/>
        </w:rPr>
        <w:t>;</w:t>
      </w:r>
      <w:r w:rsidR="008B6A88" w:rsidRPr="00050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EFA08" w14:textId="146BAB4B" w:rsidR="002678D0" w:rsidRPr="00050B27" w:rsidRDefault="000C6D3B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g</w:t>
      </w:r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1972767" w14:textId="6311C346" w:rsidR="00DC4805" w:rsidRPr="00F62F4B" w:rsidRDefault="00DC4805" w:rsidP="00AA5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h)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aparatură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necesară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vederea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întreținerii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zon</w:t>
      </w:r>
      <w:r w:rsidR="00A02EFA" w:rsidRPr="00F62F4B">
        <w:rPr>
          <w:rFonts w:ascii="Times New Roman" w:hAnsi="Times New Roman" w:cs="Times New Roman"/>
          <w:sz w:val="24"/>
          <w:szCs w:val="24"/>
          <w:u w:val="single"/>
        </w:rPr>
        <w:t>ei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aferent</w:t>
      </w:r>
      <w:r w:rsidR="00A02EFA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parcărilor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publice</w:t>
      </w:r>
      <w:proofErr w:type="spellEnd"/>
      <w:r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F62F4B">
        <w:rPr>
          <w:rFonts w:ascii="Times New Roman" w:hAnsi="Times New Roman" w:cs="Times New Roman"/>
          <w:sz w:val="24"/>
          <w:szCs w:val="24"/>
          <w:u w:val="single"/>
        </w:rPr>
        <w:t>plată</w:t>
      </w:r>
      <w:proofErr w:type="spellEnd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precum </w:t>
      </w:r>
      <w:proofErr w:type="spellStart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aspirato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F62F4B">
        <w:rPr>
          <w:rFonts w:ascii="Times New Roman" w:hAnsi="Times New Roman" w:cs="Times New Roman"/>
          <w:sz w:val="24"/>
          <w:szCs w:val="24"/>
          <w:u w:val="single"/>
        </w:rPr>
        <w:t>stradal</w:t>
      </w:r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>suflante</w:t>
      </w:r>
      <w:proofErr w:type="spellEnd"/>
      <w:r w:rsidR="00F62F4B" w:rsidRPr="00F62F4B">
        <w:rPr>
          <w:rFonts w:ascii="Times New Roman" w:hAnsi="Times New Roman" w:cs="Times New Roman"/>
          <w:sz w:val="24"/>
          <w:szCs w:val="24"/>
          <w:u w:val="single"/>
        </w:rPr>
        <w:t xml:space="preserve">, etc. </w:t>
      </w:r>
    </w:p>
    <w:p w14:paraId="634AD06F" w14:textId="1FB5B69F" w:rsidR="002678D0" w:rsidRDefault="00DC4805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edificarea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D0" w:rsidRPr="00050B27">
        <w:rPr>
          <w:rFonts w:ascii="Times New Roman" w:hAnsi="Times New Roman" w:cs="Times New Roman"/>
          <w:sz w:val="24"/>
          <w:szCs w:val="24"/>
        </w:rPr>
        <w:t>supraetajate</w:t>
      </w:r>
      <w:proofErr w:type="spellEnd"/>
      <w:r w:rsidR="002678D0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2554727A" w14:textId="458ADEB5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F7197" w14:textId="77777777" w:rsidR="001A05DD" w:rsidRPr="00050B27" w:rsidRDefault="001A05DD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80C5" w14:textId="21B21BA1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VIII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Clauze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financiare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și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asigurări</w:t>
      </w:r>
      <w:proofErr w:type="spellEnd"/>
    </w:p>
    <w:p w14:paraId="4830E639" w14:textId="77777777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FCFEB0" w14:textId="5BEA9CC6" w:rsidR="002678D0" w:rsidRPr="00050B27" w:rsidRDefault="002678D0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la Cap. VII,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realiza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sumelor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37EFF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537EFF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08608F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6346BA" w14:textId="427D0B6F" w:rsidR="00DC4805" w:rsidRPr="00E2089A" w:rsidRDefault="00DC4805" w:rsidP="0087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E2089A"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2089A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Operatorul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poate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să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încheie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contracte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serviciile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specialitate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din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subordinea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municipalității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serviciul</w:t>
      </w:r>
      <w:proofErr w:type="spellEnd"/>
      <w:r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E2089A">
        <w:rPr>
          <w:rFonts w:ascii="Times New Roman" w:hAnsi="Times New Roman" w:cs="Times New Roman"/>
          <w:sz w:val="24"/>
          <w:szCs w:val="24"/>
          <w:u w:val="single"/>
        </w:rPr>
        <w:t>dezăpezire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salubrizare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funcție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bugetul</w:t>
      </w:r>
      <w:proofErr w:type="spellEnd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2EFA" w:rsidRPr="00E2089A">
        <w:rPr>
          <w:rFonts w:ascii="Times New Roman" w:hAnsi="Times New Roman" w:cs="Times New Roman"/>
          <w:sz w:val="24"/>
          <w:szCs w:val="24"/>
          <w:u w:val="single"/>
        </w:rPr>
        <w:t>alocat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vederea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menținerii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parcărilor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publice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plată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 xml:space="preserve"> stare optima de </w:t>
      </w:r>
      <w:proofErr w:type="spellStart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funcționare</w:t>
      </w:r>
      <w:proofErr w:type="spellEnd"/>
      <w:r w:rsidR="00E2089A" w:rsidRPr="00E208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C338988" w14:textId="59A67CE1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FDF93" w14:textId="77777777" w:rsidR="002678D0" w:rsidRPr="00050B27" w:rsidRDefault="002678D0" w:rsidP="008C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FAF2" w14:textId="364C1CDC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CAPITOLUL </w:t>
      </w:r>
      <w:r w:rsidR="00C451DA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>I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ro-RO"/>
        </w:rPr>
        <w:t xml:space="preserve">X –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exploatare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serviciilor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publice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administrare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a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parcărilor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în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Municipiul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T</w:t>
      </w:r>
      <w:r w:rsidR="007E10EF"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â</w:t>
      </w:r>
      <w:r w:rsidRPr="00050B2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rgu Mureș</w:t>
      </w:r>
    </w:p>
    <w:p w14:paraId="55C7E902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DC6C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sz w:val="24"/>
          <w:szCs w:val="24"/>
        </w:rPr>
        <w:t>tehnice</w:t>
      </w:r>
      <w:proofErr w:type="spellEnd"/>
    </w:p>
    <w:p w14:paraId="2D0F0E40" w14:textId="7305222F" w:rsidR="002678D0" w:rsidRPr="00050B27" w:rsidRDefault="002678D0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respecta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 xml:space="preserve">H.C.L.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desfășurarea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direct,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continuitate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permanență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C078AFF" w14:textId="77777777" w:rsidR="003B09BE" w:rsidRPr="00050B27" w:rsidRDefault="003B09BE" w:rsidP="003B0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C0466" w14:textId="77777777" w:rsidR="003E18A1" w:rsidRPr="00050B27" w:rsidRDefault="003E18A1" w:rsidP="00C34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17388" w14:textId="77777777" w:rsidR="002678D0" w:rsidRPr="00050B27" w:rsidRDefault="002678D0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Condițiile</w:t>
      </w:r>
      <w:proofErr w:type="spellEnd"/>
      <w:r w:rsidR="00AB1A3E"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AB1A3E" w:rsidRPr="00050B27">
        <w:rPr>
          <w:rFonts w:ascii="Times New Roman" w:hAnsi="Times New Roman" w:cs="Times New Roman"/>
          <w:b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minime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generale de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operator sunt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E9DDE9" w14:textId="77777777" w:rsidR="00BD0203" w:rsidRPr="00050B27" w:rsidRDefault="00BD0203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969269" w14:textId="4042CF07" w:rsidR="00361459" w:rsidRDefault="00361459" w:rsidP="0036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>spații</w:t>
      </w:r>
      <w:proofErr w:type="spellEnd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marcaje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potrivi</w:t>
      </w:r>
      <w:r w:rsidRPr="00050B2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SR 1848-7-2015</w:t>
      </w:r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rutieră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50B27">
        <w:rPr>
          <w:rFonts w:ascii="Times New Roman" w:hAnsi="Times New Roman" w:cs="Times New Roman"/>
          <w:b/>
          <w:bCs/>
          <w:sz w:val="24"/>
          <w:szCs w:val="24"/>
        </w:rPr>
        <w:t>SR-1848-2011</w:t>
      </w:r>
      <w:r w:rsidRPr="00050B27">
        <w:rPr>
          <w:rFonts w:ascii="Times New Roman" w:hAnsi="Times New Roman" w:cs="Times New Roman"/>
          <w:sz w:val="24"/>
          <w:szCs w:val="24"/>
        </w:rPr>
        <w:t>, precum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suficient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indicatoare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«P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»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indicatoarele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adiționale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50 m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226EEFB" w14:textId="77777777" w:rsidR="008C01FE" w:rsidRPr="00050B27" w:rsidRDefault="008C01FE" w:rsidP="0036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0BCF2C6" w14:textId="77122B88" w:rsidR="00611AC0" w:rsidRPr="00050B27" w:rsidRDefault="00E218B1" w:rsidP="004A6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b</w:t>
      </w:r>
      <w:r w:rsidR="00361459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biroul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relații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361459" w:rsidRPr="00050B27">
        <w:rPr>
          <w:rFonts w:ascii="Times New Roman" w:hAnsi="Times New Roman" w:cs="Times New Roman"/>
          <w:bCs/>
          <w:sz w:val="24"/>
          <w:szCs w:val="24"/>
        </w:rPr>
        <w:t>publicul</w:t>
      </w:r>
      <w:proofErr w:type="spellEnd"/>
      <w:r w:rsidR="00361459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A05DD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amenaja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facil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mare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dimensiona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ghișeul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se </w:t>
      </w:r>
      <w:r w:rsidR="00611AC0" w:rsidRPr="00050B27">
        <w:rPr>
          <w:rFonts w:ascii="Times New Roman" w:hAnsi="Times New Roman" w:cs="Times New Roman"/>
          <w:sz w:val="24"/>
          <w:szCs w:val="24"/>
        </w:rPr>
        <w:lastRenderedPageBreak/>
        <w:t xml:space="preserve">evite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aglomerări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cu hardware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software performant, care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1AC0" w:rsidRPr="00050B2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11AC0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A5504" w14:textId="77777777" w:rsidR="00AB1B92" w:rsidRPr="00050B27" w:rsidRDefault="00AB1B92" w:rsidP="00AB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7868" w14:textId="64BBE8DD" w:rsidR="00AB1B92" w:rsidRPr="00050B27" w:rsidRDefault="00E218B1" w:rsidP="00AB1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c</w:t>
      </w:r>
      <w:r w:rsidR="00AB1B92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8D2B9C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B92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AB1B92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4842033" w14:textId="77777777" w:rsidR="00052A5D" w:rsidRPr="00050B27" w:rsidRDefault="00052A5D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0603" w14:textId="3CC6BF5A" w:rsidR="00052A5D" w:rsidRPr="00050B27" w:rsidRDefault="00E218B1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d</w:t>
      </w:r>
      <w:r w:rsidR="00052A5D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(pe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legitimații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automate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procurarea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aplicație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site web), pe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A5D"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cod QR se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accesa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 limbi: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="00B724A0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24A0"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="00052A5D" w:rsidRPr="00050B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16FA65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D4D2" w14:textId="4DD68D5A" w:rsidR="002670F4" w:rsidRPr="00050B27" w:rsidRDefault="00E218B1" w:rsidP="002670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Cs/>
          <w:sz w:val="24"/>
          <w:szCs w:val="24"/>
        </w:rPr>
        <w:t>e</w:t>
      </w:r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sisteme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plată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site-ul web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telefonie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8417E36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C4F48" w14:textId="6FB268A6" w:rsidR="002670F4" w:rsidRPr="00050B27" w:rsidRDefault="00E218B1" w:rsidP="00D6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Cs/>
          <w:sz w:val="24"/>
          <w:szCs w:val="24"/>
        </w:rPr>
        <w:t>f</w:t>
      </w:r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mijloace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folosite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controlul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="002670F4"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neregulamentare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video.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util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AE6E" w14:textId="77777777" w:rsidR="0008608F" w:rsidRPr="00050B27" w:rsidRDefault="0008608F" w:rsidP="00D63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A5EDE" w14:textId="7488DE32" w:rsidR="002670F4" w:rsidRPr="00050B27" w:rsidRDefault="00E218B1" w:rsidP="0026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g</w:t>
      </w:r>
      <w:r w:rsidR="002670F4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(pe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legitimații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indicatoare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automate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procurarea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maghiară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coduri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bare QR, care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trimitere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hyperlink r:id="rId12" w:history="1">
        <w:r w:rsidR="002670F4" w:rsidRPr="00050B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www.tirgumures.ro</w:t>
        </w:r>
      </w:hyperlink>
      <w:r w:rsidR="002670F4"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solicitate: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italiană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spaniolă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.</w:t>
      </w:r>
      <w:r w:rsidR="00B724A0" w:rsidRPr="00050B27">
        <w:rPr>
          <w:rFonts w:ascii="Times New Roman" w:hAnsi="Times New Roman" w:cs="Times New Roman"/>
          <w:sz w:val="24"/>
          <w:szCs w:val="24"/>
        </w:rPr>
        <w:t xml:space="preserve"> </w:t>
      </w:r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site-ul web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butoane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limbii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afișare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textelor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>.</w:t>
      </w:r>
    </w:p>
    <w:p w14:paraId="57953441" w14:textId="2C8ADA8C" w:rsidR="00AB1B92" w:rsidRPr="00050B27" w:rsidRDefault="002670F4" w:rsidP="0005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3C28C3" w14:textId="10B44486" w:rsidR="003F5112" w:rsidRPr="00050B27" w:rsidRDefault="00153F16" w:rsidP="00BC6D09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</w:t>
      </w:r>
      <w:r w:rsidR="003B7E6E" w:rsidRPr="00050B27">
        <w:rPr>
          <w:rFonts w:ascii="Times New Roman" w:hAnsi="Times New Roman" w:cs="Times New Roman"/>
          <w:sz w:val="24"/>
          <w:szCs w:val="24"/>
        </w:rPr>
        <w:t>oftul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informatic se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Public, la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accesare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softului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informatic, care include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site-ul web,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E6E"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="003B7E6E"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608F" w:rsidRPr="00050B27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08608F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08F" w:rsidRPr="00050B27">
        <w:rPr>
          <w:rFonts w:ascii="Times New Roman" w:hAnsi="Times New Roman" w:cs="Times New Roman"/>
          <w:sz w:val="24"/>
          <w:szCs w:val="24"/>
        </w:rPr>
        <w:t>nelimitat</w:t>
      </w:r>
      <w:proofErr w:type="spellEnd"/>
      <w:r w:rsidR="00A40212" w:rsidRPr="00050B27">
        <w:rPr>
          <w:rFonts w:ascii="Times New Roman" w:hAnsi="Times New Roman" w:cs="Times New Roman"/>
          <w:sz w:val="24"/>
          <w:szCs w:val="24"/>
        </w:rPr>
        <w:t xml:space="preserve"> la server, </w:t>
      </w:r>
      <w:r w:rsidR="003B7E6E" w:rsidRPr="00050B27">
        <w:rPr>
          <w:rFonts w:ascii="Times New Roman" w:hAnsi="Times New Roman" w:cs="Times New Roman"/>
          <w:sz w:val="24"/>
          <w:szCs w:val="24"/>
        </w:rPr>
        <w:t>etc.;</w:t>
      </w:r>
    </w:p>
    <w:p w14:paraId="6EB57230" w14:textId="77777777" w:rsidR="00BC6D09" w:rsidRPr="00050B27" w:rsidRDefault="00BC6D09" w:rsidP="00BC6D09">
      <w:pPr>
        <w:pStyle w:val="ListParagraph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25F48B8C" w14:textId="77777777" w:rsidR="003E18A1" w:rsidRPr="00050B27" w:rsidRDefault="003E18A1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6540"/>
        <w:gridCol w:w="818"/>
        <w:gridCol w:w="968"/>
      </w:tblGrid>
      <w:tr w:rsidR="003E18A1" w:rsidRPr="00050B27" w14:paraId="51FA24FD" w14:textId="77777777" w:rsidTr="00BC6D09">
        <w:trPr>
          <w:trHeight w:val="557"/>
        </w:trPr>
        <w:tc>
          <w:tcPr>
            <w:tcW w:w="863" w:type="dxa"/>
          </w:tcPr>
          <w:p w14:paraId="319A310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40" w:type="dxa"/>
            <w:vAlign w:val="center"/>
          </w:tcPr>
          <w:p w14:paraId="0356E795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Evaluarea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investiţiilor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– 5 ani</w:t>
            </w:r>
          </w:p>
        </w:tc>
        <w:tc>
          <w:tcPr>
            <w:tcW w:w="818" w:type="dxa"/>
          </w:tcPr>
          <w:p w14:paraId="37FEE80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8" w:type="dxa"/>
          </w:tcPr>
          <w:p w14:paraId="4918A83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E18A1" w:rsidRPr="00050B27" w14:paraId="6212F84D" w14:textId="77777777" w:rsidTr="00BC6D09">
        <w:trPr>
          <w:trHeight w:val="551"/>
        </w:trPr>
        <w:tc>
          <w:tcPr>
            <w:tcW w:w="863" w:type="dxa"/>
            <w:vAlign w:val="center"/>
          </w:tcPr>
          <w:p w14:paraId="0469E40B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6D5E1D36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6540" w:type="dxa"/>
            <w:vAlign w:val="center"/>
          </w:tcPr>
          <w:p w14:paraId="4E9388B1" w14:textId="77777777" w:rsidR="003E18A1" w:rsidRPr="00050B27" w:rsidRDefault="003E18A1" w:rsidP="003E18A1">
            <w:pPr>
              <w:tabs>
                <w:tab w:val="left" w:pos="345"/>
                <w:tab w:val="center" w:pos="3273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Denumire</w:t>
            </w:r>
          </w:p>
        </w:tc>
        <w:tc>
          <w:tcPr>
            <w:tcW w:w="818" w:type="dxa"/>
            <w:vAlign w:val="center"/>
          </w:tcPr>
          <w:p w14:paraId="0CEFD3AF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UM</w:t>
            </w:r>
          </w:p>
        </w:tc>
        <w:tc>
          <w:tcPr>
            <w:tcW w:w="968" w:type="dxa"/>
            <w:vAlign w:val="center"/>
          </w:tcPr>
          <w:p w14:paraId="67988AD5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Cant.</w:t>
            </w:r>
          </w:p>
        </w:tc>
      </w:tr>
      <w:tr w:rsidR="003E18A1" w:rsidRPr="00050B27" w14:paraId="65CCBA84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CCC8388" w14:textId="77777777" w:rsidR="003E18A1" w:rsidRPr="00050B27" w:rsidRDefault="003E18A1" w:rsidP="003E18A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I.</w:t>
            </w:r>
          </w:p>
        </w:tc>
        <w:tc>
          <w:tcPr>
            <w:tcW w:w="6540" w:type="dxa"/>
          </w:tcPr>
          <w:p w14:paraId="1CDEBEEB" w14:textId="77777777" w:rsidR="003E18A1" w:rsidRPr="00050B27" w:rsidRDefault="003E18A1" w:rsidP="003E18A1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Investiţii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pentru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intreţinerea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semnalizprii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verticale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orizontale a locurilor de parcare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imobilibare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autovehicule :</w:t>
            </w:r>
          </w:p>
        </w:tc>
        <w:tc>
          <w:tcPr>
            <w:tcW w:w="818" w:type="dxa"/>
          </w:tcPr>
          <w:p w14:paraId="284EEDE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68" w:type="dxa"/>
          </w:tcPr>
          <w:p w14:paraId="770A6B8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E18A1" w:rsidRPr="00050B27" w14:paraId="2CA810B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A1C4014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  1</w:t>
            </w:r>
          </w:p>
        </w:tc>
        <w:tc>
          <w:tcPr>
            <w:tcW w:w="6540" w:type="dxa"/>
          </w:tcPr>
          <w:p w14:paraId="28D32F36" w14:textId="77777777" w:rsidR="003E18A1" w:rsidRPr="00050B27" w:rsidRDefault="004536FF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rutier “</w:t>
            </w:r>
            <w:r w:rsidR="003E18A1" w:rsidRPr="00050B27">
              <w:rPr>
                <w:rFonts w:ascii="Times New Roman" w:hAnsi="Times New Roman" w:cs="Times New Roman"/>
                <w:lang w:val="ro-RO"/>
              </w:rPr>
              <w:t>P cu plată”</w:t>
            </w:r>
          </w:p>
        </w:tc>
        <w:tc>
          <w:tcPr>
            <w:tcW w:w="818" w:type="dxa"/>
          </w:tcPr>
          <w:p w14:paraId="48C6EC7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126AF79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750</w:t>
            </w:r>
          </w:p>
        </w:tc>
      </w:tr>
      <w:tr w:rsidR="003E18A1" w:rsidRPr="00050B27" w14:paraId="608B7E9C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4696790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</w:tcPr>
          <w:p w14:paraId="15ACCF2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Indicator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adiţional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“ nr. locuri de parcare “</w:t>
            </w:r>
          </w:p>
        </w:tc>
        <w:tc>
          <w:tcPr>
            <w:tcW w:w="818" w:type="dxa"/>
          </w:tcPr>
          <w:p w14:paraId="21935F43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2DBA563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456</w:t>
            </w:r>
          </w:p>
        </w:tc>
      </w:tr>
      <w:tr w:rsidR="003E18A1" w:rsidRPr="00050B27" w14:paraId="3170D8D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62850AB3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540" w:type="dxa"/>
          </w:tcPr>
          <w:p w14:paraId="24F861A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Indicator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adiţional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tip “săgeată “</w:t>
            </w:r>
          </w:p>
        </w:tc>
        <w:tc>
          <w:tcPr>
            <w:tcW w:w="818" w:type="dxa"/>
          </w:tcPr>
          <w:p w14:paraId="67C7EBD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7BB031B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456</w:t>
            </w:r>
          </w:p>
        </w:tc>
      </w:tr>
      <w:tr w:rsidR="003E18A1" w:rsidRPr="00050B27" w14:paraId="67A3D4A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13B2DA2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lastRenderedPageBreak/>
              <w:t>4</w:t>
            </w:r>
          </w:p>
        </w:tc>
        <w:tc>
          <w:tcPr>
            <w:tcW w:w="6540" w:type="dxa"/>
          </w:tcPr>
          <w:p w14:paraId="665279E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Indicator informativ pentru “ plata prin SMS “</w:t>
            </w:r>
          </w:p>
        </w:tc>
        <w:tc>
          <w:tcPr>
            <w:tcW w:w="818" w:type="dxa"/>
          </w:tcPr>
          <w:p w14:paraId="051BEC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B50038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566</w:t>
            </w:r>
          </w:p>
        </w:tc>
      </w:tr>
      <w:tr w:rsidR="003E18A1" w:rsidRPr="00050B27" w14:paraId="65365622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322655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540" w:type="dxa"/>
          </w:tcPr>
          <w:p w14:paraId="299562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Indicator pentru semnalizarea punctelor de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distribuţie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a tichetelor </w:t>
            </w:r>
          </w:p>
        </w:tc>
        <w:tc>
          <w:tcPr>
            <w:tcW w:w="818" w:type="dxa"/>
          </w:tcPr>
          <w:p w14:paraId="62F3FAF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44F0CEB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200</w:t>
            </w:r>
          </w:p>
        </w:tc>
      </w:tr>
      <w:tr w:rsidR="003E18A1" w:rsidRPr="00050B27" w14:paraId="13581D8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0933D86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540" w:type="dxa"/>
          </w:tcPr>
          <w:p w14:paraId="5BAC427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Stâlp pentru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susţinerea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indicatoarelor </w:t>
            </w:r>
          </w:p>
        </w:tc>
        <w:tc>
          <w:tcPr>
            <w:tcW w:w="818" w:type="dxa"/>
          </w:tcPr>
          <w:p w14:paraId="7A7E30E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62638A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475</w:t>
            </w:r>
          </w:p>
        </w:tc>
      </w:tr>
      <w:tr w:rsidR="003E18A1" w:rsidRPr="00050B27" w14:paraId="2A15A70A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671D375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540" w:type="dxa"/>
          </w:tcPr>
          <w:p w14:paraId="47C9FC4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Manoperă plantare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montare stâlpi + indicatoare </w:t>
            </w:r>
          </w:p>
        </w:tc>
        <w:tc>
          <w:tcPr>
            <w:tcW w:w="818" w:type="dxa"/>
          </w:tcPr>
          <w:p w14:paraId="2AE11D2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927E1F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475</w:t>
            </w:r>
          </w:p>
        </w:tc>
      </w:tr>
      <w:tr w:rsidR="003E18A1" w:rsidRPr="00050B27" w14:paraId="6470B3F2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BB5F557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</w:tcPr>
          <w:p w14:paraId="2E91C1C1" w14:textId="77777777" w:rsidR="003E18A1" w:rsidRPr="00050B27" w:rsidRDefault="003E18A1" w:rsidP="00C917FD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Aparat pentru prinderea </w:t>
            </w:r>
            <w:r w:rsidR="00C917FD" w:rsidRPr="00050B27">
              <w:rPr>
                <w:rFonts w:ascii="Times New Roman" w:hAnsi="Times New Roman" w:cs="Times New Roman"/>
                <w:lang w:val="ro-RO"/>
              </w:rPr>
              <w:t>indicatoarelor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 pe stâlp</w:t>
            </w:r>
            <w:r w:rsidR="00C917FD" w:rsidRPr="00050B27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818" w:type="dxa"/>
          </w:tcPr>
          <w:p w14:paraId="28C2D6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5BD910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7A2A03B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2B429EC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6540" w:type="dxa"/>
          </w:tcPr>
          <w:p w14:paraId="64B928D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Bandă metalică pentru prinderea indicatoarelor pe stâlp</w:t>
            </w:r>
          </w:p>
        </w:tc>
        <w:tc>
          <w:tcPr>
            <w:tcW w:w="818" w:type="dxa"/>
          </w:tcPr>
          <w:p w14:paraId="2E616FD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ml</w:t>
            </w:r>
          </w:p>
        </w:tc>
        <w:tc>
          <w:tcPr>
            <w:tcW w:w="968" w:type="dxa"/>
          </w:tcPr>
          <w:p w14:paraId="6B0D595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2,500</w:t>
            </w:r>
          </w:p>
        </w:tc>
      </w:tr>
      <w:tr w:rsidR="003E18A1" w:rsidRPr="00050B27" w14:paraId="517C4BEB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8DDC03A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540" w:type="dxa"/>
          </w:tcPr>
          <w:p w14:paraId="2E2439D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Pikamer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pentru executare</w:t>
            </w:r>
            <w:r w:rsidR="00AB1A3E" w:rsidRPr="00050B27">
              <w:rPr>
                <w:rFonts w:ascii="Times New Roman" w:hAnsi="Times New Roman" w:cs="Times New Roman"/>
                <w:lang w:val="ro-RO"/>
              </w:rPr>
              <w:t>a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 gropilor de plantare a stâlpilor </w:t>
            </w:r>
          </w:p>
        </w:tc>
        <w:tc>
          <w:tcPr>
            <w:tcW w:w="818" w:type="dxa"/>
          </w:tcPr>
          <w:p w14:paraId="3ECB3BC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5C213B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1 </w:t>
            </w:r>
          </w:p>
        </w:tc>
      </w:tr>
      <w:tr w:rsidR="003E18A1" w:rsidRPr="00050B27" w14:paraId="2156CF0F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287965CB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6540" w:type="dxa"/>
          </w:tcPr>
          <w:p w14:paraId="5442D40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Alte unelte pentru executarea gropilor de plantare a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stalpilor,roabă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, scară,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tirnacop,lopată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>, cazma, găleată</w:t>
            </w:r>
          </w:p>
        </w:tc>
        <w:tc>
          <w:tcPr>
            <w:tcW w:w="818" w:type="dxa"/>
          </w:tcPr>
          <w:p w14:paraId="22CD85C9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4192370D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711297F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A52240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540" w:type="dxa"/>
          </w:tcPr>
          <w:p w14:paraId="5C3DEA0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Autoutilitară 1,5 tone pentru transportul materialelor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echipamentelor</w:t>
            </w:r>
          </w:p>
        </w:tc>
        <w:tc>
          <w:tcPr>
            <w:tcW w:w="818" w:type="dxa"/>
          </w:tcPr>
          <w:p w14:paraId="4E46F5B0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34C4C2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17CA539C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15C94C0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540" w:type="dxa"/>
          </w:tcPr>
          <w:p w14:paraId="07C3889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Autoutilitară Papuc pentru activitatea de imobilizare autovehicule</w:t>
            </w:r>
          </w:p>
        </w:tc>
        <w:tc>
          <w:tcPr>
            <w:tcW w:w="818" w:type="dxa"/>
          </w:tcPr>
          <w:p w14:paraId="735C69B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buc </w:t>
            </w:r>
          </w:p>
        </w:tc>
        <w:tc>
          <w:tcPr>
            <w:tcW w:w="968" w:type="dxa"/>
          </w:tcPr>
          <w:p w14:paraId="3B506F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62C5EB70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47F64676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540" w:type="dxa"/>
          </w:tcPr>
          <w:p w14:paraId="4DF9FEF3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Utilaj pentru aplicarea marcajelor rutiere  : parcări, zone de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interdicţie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a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staţionării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,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hasuri</w:t>
            </w:r>
            <w:proofErr w:type="spellEnd"/>
          </w:p>
        </w:tc>
        <w:tc>
          <w:tcPr>
            <w:tcW w:w="818" w:type="dxa"/>
          </w:tcPr>
          <w:p w14:paraId="0AB6813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168761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083F6205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DE6160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6540" w:type="dxa"/>
          </w:tcPr>
          <w:p w14:paraId="5EE9064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Vopsea marcaj rutier (o aplicare/an x 5 ani )</w:t>
            </w:r>
          </w:p>
        </w:tc>
        <w:tc>
          <w:tcPr>
            <w:tcW w:w="818" w:type="dxa"/>
          </w:tcPr>
          <w:p w14:paraId="2CA2C0EA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kg</w:t>
            </w:r>
          </w:p>
        </w:tc>
        <w:tc>
          <w:tcPr>
            <w:tcW w:w="968" w:type="dxa"/>
          </w:tcPr>
          <w:p w14:paraId="7ACF92C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31,785</w:t>
            </w:r>
          </w:p>
        </w:tc>
      </w:tr>
      <w:tr w:rsidR="003E18A1" w:rsidRPr="00050B27" w14:paraId="48B66586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2A01F6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6540" w:type="dxa"/>
          </w:tcPr>
          <w:p w14:paraId="53E2689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Generator de curent </w:t>
            </w:r>
          </w:p>
        </w:tc>
        <w:tc>
          <w:tcPr>
            <w:tcW w:w="818" w:type="dxa"/>
          </w:tcPr>
          <w:p w14:paraId="2FD4754E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04A4FE2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3B4EF4A3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861933C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6540" w:type="dxa"/>
          </w:tcPr>
          <w:p w14:paraId="725A183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Aparat de sudură                                                                    </w:t>
            </w:r>
          </w:p>
        </w:tc>
        <w:tc>
          <w:tcPr>
            <w:tcW w:w="818" w:type="dxa"/>
          </w:tcPr>
          <w:p w14:paraId="055F273C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2E70E005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E18A1" w:rsidRPr="00050B27" w14:paraId="2A3CF2CE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5F0BDC5E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</w:tcPr>
          <w:p w14:paraId="6511E31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Cabină operator sistem acces cu barieră</w:t>
            </w:r>
          </w:p>
        </w:tc>
        <w:tc>
          <w:tcPr>
            <w:tcW w:w="818" w:type="dxa"/>
          </w:tcPr>
          <w:p w14:paraId="7A425E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5F285B2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26984739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7F3B9F4D" w14:textId="77777777" w:rsidR="003E18A1" w:rsidRPr="00050B27" w:rsidRDefault="0067442C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6540" w:type="dxa"/>
          </w:tcPr>
          <w:p w14:paraId="2D5B3E5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Barieră acces + montaj </w:t>
            </w:r>
          </w:p>
        </w:tc>
        <w:tc>
          <w:tcPr>
            <w:tcW w:w="818" w:type="dxa"/>
          </w:tcPr>
          <w:p w14:paraId="207362B4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059E57B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3E18A1" w:rsidRPr="00050B27" w14:paraId="386F36AE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3AF12894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6540" w:type="dxa"/>
          </w:tcPr>
          <w:p w14:paraId="50AE8B8F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Echipament IT pentru si</w:t>
            </w:r>
            <w:r w:rsidR="008918A5" w:rsidRPr="00050B27">
              <w:rPr>
                <w:rFonts w:ascii="Times New Roman" w:hAnsi="Times New Roman" w:cs="Times New Roman"/>
                <w:lang w:val="ro-RO"/>
              </w:rPr>
              <w:t>s</w:t>
            </w:r>
            <w:r w:rsidRPr="00050B27">
              <w:rPr>
                <w:rFonts w:ascii="Times New Roman" w:hAnsi="Times New Roman" w:cs="Times New Roman"/>
                <w:lang w:val="ro-RO"/>
              </w:rPr>
              <w:t xml:space="preserve">tem acces cu bariere </w:t>
            </w:r>
          </w:p>
        </w:tc>
        <w:tc>
          <w:tcPr>
            <w:tcW w:w="818" w:type="dxa"/>
          </w:tcPr>
          <w:p w14:paraId="532CC5F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77B36679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108CF26F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1D917B78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540" w:type="dxa"/>
          </w:tcPr>
          <w:p w14:paraId="713A5E4B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Sistem de taxare acces bariere </w:t>
            </w:r>
          </w:p>
        </w:tc>
        <w:tc>
          <w:tcPr>
            <w:tcW w:w="818" w:type="dxa"/>
          </w:tcPr>
          <w:p w14:paraId="674049D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285CF0C1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E18A1" w:rsidRPr="00050B27" w14:paraId="098F6F2B" w14:textId="77777777" w:rsidTr="00BC6D09">
        <w:trPr>
          <w:trHeight w:val="392"/>
        </w:trPr>
        <w:tc>
          <w:tcPr>
            <w:tcW w:w="863" w:type="dxa"/>
            <w:vAlign w:val="center"/>
          </w:tcPr>
          <w:p w14:paraId="0A3D4965" w14:textId="77777777" w:rsidR="003E18A1" w:rsidRPr="00050B27" w:rsidRDefault="00AB1A3E" w:rsidP="00AB1A3E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  <w:r w:rsidR="0067442C"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</w:tcPr>
          <w:p w14:paraId="6C355C97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Climatizare cabină operator sistem acces cu bariera</w:t>
            </w:r>
          </w:p>
        </w:tc>
        <w:tc>
          <w:tcPr>
            <w:tcW w:w="818" w:type="dxa"/>
          </w:tcPr>
          <w:p w14:paraId="562DEFD6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</w:tcPr>
          <w:p w14:paraId="3B56BCA2" w14:textId="77777777" w:rsidR="003E18A1" w:rsidRPr="00050B27" w:rsidRDefault="003E18A1" w:rsidP="003E18A1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3A36B6" w:rsidRPr="00050B27" w14:paraId="317510A7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FB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II.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73C" w14:textId="77777777" w:rsidR="003A36B6" w:rsidRPr="00050B27" w:rsidRDefault="003A36B6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Investiţii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privind controlul autovehiculelor </w:t>
            </w:r>
            <w:proofErr w:type="spellStart"/>
            <w:r w:rsidRPr="00050B27">
              <w:rPr>
                <w:rFonts w:ascii="Times New Roman" w:hAnsi="Times New Roman" w:cs="Times New Roman"/>
                <w:b/>
                <w:lang w:val="ro-RO"/>
              </w:rPr>
              <w:t>staţionate</w:t>
            </w:r>
            <w:proofErr w:type="spellEnd"/>
            <w:r w:rsidRPr="00050B27">
              <w:rPr>
                <w:rFonts w:ascii="Times New Roman" w:hAnsi="Times New Roman" w:cs="Times New Roman"/>
                <w:b/>
                <w:lang w:val="ro-RO"/>
              </w:rPr>
              <w:t xml:space="preserve"> în parcări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9BF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575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50B27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</w:tr>
      <w:tr w:rsidR="003A36B6" w:rsidRPr="00050B27" w14:paraId="61FAEF92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48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197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Aplicaţie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informatică pentru gestionarea datelor specifice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E96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D71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4B04441D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4BB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1F9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Server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0A1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304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24B5AE06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732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120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Licenţă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Windows server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B1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D9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7AFB1F12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20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08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Sursă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neintreruptă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server (UPS)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E3B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6E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4AC09EC5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3FD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A7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Tabletă portabilă pentru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agenţii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de control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CB5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C09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3A36B6" w:rsidRPr="00050B27" w14:paraId="773DA15F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BD0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lastRenderedPageBreak/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90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Imprimantă portabilă pentru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agenţi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187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CAE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3A36B6" w:rsidRPr="00050B27" w14:paraId="5199DC16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244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BC8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Uniformă vestimentară pentru </w:t>
            </w:r>
            <w:proofErr w:type="spellStart"/>
            <w:r w:rsidRPr="00050B27">
              <w:rPr>
                <w:rFonts w:ascii="Times New Roman" w:hAnsi="Times New Roman" w:cs="Times New Roman"/>
                <w:lang w:val="ro-RO"/>
              </w:rPr>
              <w:t>agenţii</w:t>
            </w:r>
            <w:proofErr w:type="spellEnd"/>
            <w:r w:rsidRPr="00050B27">
              <w:rPr>
                <w:rFonts w:ascii="Times New Roman" w:hAnsi="Times New Roman" w:cs="Times New Roman"/>
                <w:lang w:val="ro-RO"/>
              </w:rPr>
              <w:t xml:space="preserve"> de control (vară + iarnă)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085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set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87D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54</w:t>
            </w:r>
          </w:p>
        </w:tc>
      </w:tr>
      <w:tr w:rsidR="003A36B6" w:rsidRPr="00050B27" w14:paraId="1C11B8BB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851" w14:textId="77777777" w:rsidR="003A36B6" w:rsidRPr="00050B27" w:rsidRDefault="003A36B6" w:rsidP="003A36B6">
            <w:pPr>
              <w:widowControl w:val="0"/>
              <w:suppressAutoHyphens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A7A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 xml:space="preserve">Autovehicul de mic litraj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5FF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buc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303" w14:textId="77777777" w:rsidR="003A36B6" w:rsidRPr="00050B27" w:rsidRDefault="003A36B6" w:rsidP="004579F9">
            <w:pPr>
              <w:rPr>
                <w:rFonts w:ascii="Times New Roman" w:hAnsi="Times New Roman" w:cs="Times New Roman"/>
                <w:lang w:val="ro-RO"/>
              </w:rPr>
            </w:pPr>
            <w:r w:rsidRPr="00050B27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3A36B6" w:rsidRPr="00050B27" w14:paraId="1ED2C50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213" w14:textId="77777777" w:rsidR="003A36B6" w:rsidRPr="00050B27" w:rsidRDefault="004536FF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 xml:space="preserve">    </w:t>
            </w:r>
            <w:r w:rsidR="003A36B6" w:rsidRPr="00050B27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26D" w14:textId="77777777" w:rsidR="003A36B6" w:rsidRPr="00050B27" w:rsidRDefault="003A36B6" w:rsidP="004579F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B27">
              <w:rPr>
                <w:rFonts w:ascii="Times New Roman" w:hAnsi="Times New Roman" w:cs="Times New Roman"/>
                <w:b/>
              </w:rPr>
              <w:t>Investiţii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dotarea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sediului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relaţii</w:t>
            </w:r>
            <w:proofErr w:type="spellEnd"/>
            <w:r w:rsidRPr="00050B27"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 w:rsidRPr="00050B27">
              <w:rPr>
                <w:rFonts w:ascii="Times New Roman" w:hAnsi="Times New Roman" w:cs="Times New Roman"/>
                <w:b/>
              </w:rPr>
              <w:t>clienţii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95CB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>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2E0" w14:textId="77777777" w:rsidR="003A36B6" w:rsidRPr="00050B27" w:rsidRDefault="00B757AD" w:rsidP="004579F9">
            <w:pPr>
              <w:rPr>
                <w:rFonts w:ascii="Times New Roman" w:hAnsi="Times New Roman" w:cs="Times New Roman"/>
                <w:b/>
              </w:rPr>
            </w:pPr>
            <w:r w:rsidRPr="00050B27">
              <w:rPr>
                <w:rFonts w:ascii="Times New Roman" w:hAnsi="Times New Roman" w:cs="Times New Roman"/>
                <w:b/>
              </w:rPr>
              <w:t>Cant.</w:t>
            </w:r>
          </w:p>
        </w:tc>
      </w:tr>
      <w:tr w:rsidR="003A36B6" w:rsidRPr="00050B27" w14:paraId="07394923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C97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7A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Amenajare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sediu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1E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9E5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051688CF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968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C4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 xml:space="preserve">Mobilier </w:t>
            </w:r>
            <w:proofErr w:type="spellStart"/>
            <w:r w:rsidRPr="00050B27">
              <w:rPr>
                <w:rFonts w:ascii="Times New Roman" w:hAnsi="Times New Roman" w:cs="Times New Roman"/>
              </w:rPr>
              <w:t>birou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(mese,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scaune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dulapuri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B27">
              <w:rPr>
                <w:rFonts w:ascii="Times New Roman" w:hAnsi="Times New Roman" w:cs="Times New Roman"/>
              </w:rPr>
              <w:t>etc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.)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3377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24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5</w:t>
            </w:r>
          </w:p>
        </w:tc>
      </w:tr>
      <w:tr w:rsidR="003A36B6" w:rsidRPr="00050B27" w14:paraId="60DBFB54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295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B1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 xml:space="preserve">Calculator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7C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50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</w:tr>
      <w:tr w:rsidR="003A36B6" w:rsidRPr="00050B27" w14:paraId="68097C24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68C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B5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Licenţa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software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FF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3A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</w:tr>
      <w:tr w:rsidR="003A36B6" w:rsidRPr="00050B27" w14:paraId="3CEB36A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16F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FC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Sursă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neintreruptă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(UPS)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AE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BD4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4</w:t>
            </w:r>
          </w:p>
        </w:tc>
      </w:tr>
      <w:tr w:rsidR="003A36B6" w:rsidRPr="00050B27" w14:paraId="6F05EEC8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16D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6A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Imprimantă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BFE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2A1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</w:tr>
      <w:tr w:rsidR="003A36B6" w:rsidRPr="00050B27" w14:paraId="7CDB3F6E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5C2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AE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Multifuncţională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23D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21F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52F0CBA5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CCE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878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R</w:t>
            </w:r>
            <w:r w:rsidR="00845D52" w:rsidRPr="00050B27">
              <w:rPr>
                <w:rFonts w:ascii="Times New Roman" w:hAnsi="Times New Roman" w:cs="Times New Roman"/>
              </w:rPr>
              <w:t>o</w:t>
            </w:r>
            <w:r w:rsidRPr="00050B27">
              <w:rPr>
                <w:rFonts w:ascii="Times New Roman" w:hAnsi="Times New Roman" w:cs="Times New Roman"/>
              </w:rPr>
              <w:t xml:space="preserve">uter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ED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D39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20635EF3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BA9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8C13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Telefon</w:t>
            </w:r>
            <w:proofErr w:type="spellEnd"/>
            <w:r w:rsidRPr="00050B27">
              <w:rPr>
                <w:rFonts w:ascii="Times New Roman" w:hAnsi="Times New Roman" w:cs="Times New Roman"/>
              </w:rPr>
              <w:t>/fax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48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F85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2</w:t>
            </w:r>
          </w:p>
        </w:tc>
      </w:tr>
      <w:tr w:rsidR="003A36B6" w:rsidRPr="00050B27" w14:paraId="5536F63C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B82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BCA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Centrală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telefonică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BC0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6A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</w:t>
            </w:r>
          </w:p>
        </w:tc>
      </w:tr>
      <w:tr w:rsidR="003A36B6" w:rsidRPr="00050B27" w14:paraId="01F734A0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406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70F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Instalţie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climatizare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BDC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6B7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</w:tr>
      <w:tr w:rsidR="003A36B6" w:rsidRPr="00050B27" w14:paraId="6D9FC3CA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EF3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2D2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Casă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50B27">
              <w:rPr>
                <w:rFonts w:ascii="Times New Roman" w:hAnsi="Times New Roman" w:cs="Times New Roman"/>
              </w:rPr>
              <w:t>marcat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fiscalizată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903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D68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3</w:t>
            </w:r>
          </w:p>
        </w:tc>
      </w:tr>
      <w:tr w:rsidR="003A36B6" w:rsidRPr="00050B27" w14:paraId="39719C37" w14:textId="77777777" w:rsidTr="00BC6D09">
        <w:trPr>
          <w:trHeight w:val="39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163" w14:textId="77777777" w:rsidR="003A36B6" w:rsidRPr="00050B27" w:rsidRDefault="003A36B6" w:rsidP="004579F9">
            <w:pPr>
              <w:jc w:val="center"/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71B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Telefon</w:t>
            </w:r>
            <w:proofErr w:type="spellEnd"/>
            <w:r w:rsidRPr="00050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B27">
              <w:rPr>
                <w:rFonts w:ascii="Times New Roman" w:hAnsi="Times New Roman" w:cs="Times New Roman"/>
              </w:rPr>
              <w:t>mobil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656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proofErr w:type="spellStart"/>
            <w:r w:rsidRPr="00050B27">
              <w:rPr>
                <w:rFonts w:ascii="Times New Roman" w:hAnsi="Times New Roman" w:cs="Times New Roman"/>
              </w:rPr>
              <w:t>buc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E" w14:textId="77777777" w:rsidR="003A36B6" w:rsidRPr="00050B27" w:rsidRDefault="003A36B6" w:rsidP="004579F9">
            <w:pPr>
              <w:rPr>
                <w:rFonts w:ascii="Times New Roman" w:hAnsi="Times New Roman" w:cs="Times New Roman"/>
              </w:rPr>
            </w:pPr>
            <w:r w:rsidRPr="00050B27">
              <w:rPr>
                <w:rFonts w:ascii="Times New Roman" w:hAnsi="Times New Roman" w:cs="Times New Roman"/>
              </w:rPr>
              <w:t>8</w:t>
            </w:r>
          </w:p>
        </w:tc>
      </w:tr>
    </w:tbl>
    <w:p w14:paraId="5682B4D5" w14:textId="77777777" w:rsidR="00B757AD" w:rsidRPr="00050B27" w:rsidRDefault="00B757AD" w:rsidP="00D6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03AD3" w14:textId="77777777" w:rsidR="00B757AD" w:rsidRPr="00050B27" w:rsidRDefault="00B757AD" w:rsidP="00C34BC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D9C9F" w14:textId="77777777" w:rsidR="00AB1A3E" w:rsidRPr="00050B27" w:rsidRDefault="00AB1A3E" w:rsidP="00590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>investițiile</w:t>
      </w:r>
      <w:proofErr w:type="spellEnd"/>
      <w:r w:rsidRPr="00050B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050B2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/>
          <w:sz w:val="24"/>
          <w:szCs w:val="24"/>
        </w:rPr>
        <w:t>exploatare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operator sunt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</w:t>
      </w:r>
    </w:p>
    <w:p w14:paraId="5A2E7639" w14:textId="77777777" w:rsidR="00B724A0" w:rsidRPr="00050B27" w:rsidRDefault="00B724A0" w:rsidP="00B7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A4937" w14:textId="77777777" w:rsidR="00B724A0" w:rsidRPr="00050B27" w:rsidRDefault="00B724A0" w:rsidP="008A04B9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bCs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75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75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zona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:                         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Trandafirilor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Bulgarilor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Călărașilor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Farkas,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Mihail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Kogălniceanu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Borsas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Tamas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pasajul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din P-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100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zone,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pe site-ul web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mobilă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metrologic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fiscal.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service-ul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maxim 24 ore,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defectării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la 45-60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semnaliza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locaţia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579B05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2F910" w14:textId="77777777" w:rsidR="002670F4" w:rsidRPr="00050B27" w:rsidRDefault="00B724A0" w:rsidP="00B7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b)    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minim 100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cu soft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detectare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70F4" w:rsidRPr="00050B27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="002670F4" w:rsidRPr="00050B2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79CA62" w14:textId="77777777" w:rsidR="002670F4" w:rsidRPr="00050B27" w:rsidRDefault="002670F4" w:rsidP="002670F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D55D6D5" w14:textId="77777777" w:rsidR="002670F4" w:rsidRPr="00050B27" w:rsidRDefault="002670F4" w:rsidP="008A04B9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lastRenderedPageBreak/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detectarea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111FA34A" w14:textId="77777777" w:rsidR="002670F4" w:rsidRPr="00050B27" w:rsidRDefault="002670F4" w:rsidP="008A04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6D4EA" w14:textId="6DB07B9A" w:rsidR="002670F4" w:rsidRPr="00050B27" w:rsidRDefault="002670F4" w:rsidP="008A04B9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mentenanța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B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automatelor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distribuitoarelor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03530C5F" w14:textId="77777777" w:rsidR="002670F4" w:rsidRPr="00050B27" w:rsidRDefault="002670F4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E598D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Condiții</w:t>
      </w:r>
      <w:proofErr w:type="spellEnd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financiare</w:t>
      </w:r>
      <w:proofErr w:type="spellEnd"/>
    </w:p>
    <w:p w14:paraId="558E432D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B3F4BB" w14:textId="2B157605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propunerea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operatorului</w:t>
      </w:r>
      <w:proofErr w:type="spellEnd"/>
      <w:r w:rsidR="00431081"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exista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C08C8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aplicației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mobile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sisteme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operare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Android, iOS, Windows Mobile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BlackBerry, 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securizată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74DC6578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web </w:t>
      </w:r>
      <w:hyperlink r:id="rId13" w:history="1">
        <w:r w:rsidRPr="00050B2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www.tirgumures.ro</w:t>
        </w:r>
      </w:hyperlink>
      <w:r w:rsidRPr="00050B27">
        <w:rPr>
          <w:rFonts w:ascii="Times New Roman" w:hAnsi="Times New Roman" w:cs="Times New Roman"/>
        </w:rPr>
        <w:t xml:space="preserve">, cu link </w:t>
      </w:r>
      <w:proofErr w:type="spellStart"/>
      <w:r w:rsidRPr="00050B27">
        <w:rPr>
          <w:rFonts w:ascii="Times New Roman" w:hAnsi="Times New Roman" w:cs="Times New Roman"/>
        </w:rPr>
        <w:t>către</w:t>
      </w:r>
      <w:proofErr w:type="spellEnd"/>
      <w:r w:rsidRPr="00050B27">
        <w:rPr>
          <w:rFonts w:ascii="Times New Roman" w:hAnsi="Times New Roman" w:cs="Times New Roman"/>
        </w:rPr>
        <w:t xml:space="preserve"> site-ul web al </w:t>
      </w:r>
      <w:proofErr w:type="spellStart"/>
      <w:r w:rsidRPr="00050B27">
        <w:rPr>
          <w:rFonts w:ascii="Times New Roman" w:hAnsi="Times New Roman" w:cs="Times New Roman"/>
        </w:rPr>
        <w:t>operatorului</w:t>
      </w:r>
      <w:proofErr w:type="spellEnd"/>
      <w:r w:rsidRPr="00050B27">
        <w:rPr>
          <w:rFonts w:ascii="Times New Roman" w:hAnsi="Times New Roman" w:cs="Times New Roman"/>
        </w:rPr>
        <w:t xml:space="preserve">,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securizată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2D968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telefonului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mobil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SMS;</w:t>
      </w:r>
    </w:p>
    <w:p w14:paraId="5DF52657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eletronice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– automate care pot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normală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contactless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cardul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card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încărcat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anumită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sumă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bancnotelor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monedelor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0CCBB43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  <w:t xml:space="preserve">cu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6938C324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abonamentelor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2DD0CD64" w14:textId="0C57E61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-</w:t>
      </w:r>
      <w:r w:rsidRPr="0005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;</w:t>
      </w:r>
    </w:p>
    <w:p w14:paraId="3E64401B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forma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aleasă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operator,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protejării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respecta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principii:</w:t>
      </w:r>
    </w:p>
    <w:p w14:paraId="26FC304A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necesite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alocarea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mare de </w:t>
      </w:r>
      <w:proofErr w:type="gram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3 minute</w:t>
      </w:r>
      <w:proofErr w:type="gram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deplasări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100 m din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D5509D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mijloacele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concepute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ușor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înțeles</w:t>
      </w:r>
      <w:proofErr w:type="spellEnd"/>
    </w:p>
    <w:p w14:paraId="198266B0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categoriile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AA24A3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instalarea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aparaturii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agreseze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aspectul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urbanistic.     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sens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acceptă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ceasuri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montate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aspectul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gabaritul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agresează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imaginea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4C4B9F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DD467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utilizatori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forma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încasare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aleasă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contravaloarea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prestației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administrării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exploatării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locurilor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parcare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sub forma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429C9E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7F1677" w14:textId="7EE1D8DD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luna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ajustate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supuse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aprobării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>rgu Mureș;</w:t>
      </w:r>
    </w:p>
    <w:p w14:paraId="7F8DAE7E" w14:textId="77777777" w:rsidR="002678D0" w:rsidRPr="00050B27" w:rsidRDefault="002678D0" w:rsidP="0085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C11C1" w14:textId="58751BD7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7E10EF" w:rsidRPr="00050B27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rgu Mureș,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ajustate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operator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data de</w:t>
      </w:r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191779" w:rsidRPr="00050B27">
        <w:rPr>
          <w:rFonts w:ascii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valabile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an;</w:t>
      </w:r>
    </w:p>
    <w:p w14:paraId="41F20E3A" w14:textId="77777777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57E287" w14:textId="3C3BEFF4" w:rsidR="002678D0" w:rsidRPr="00050B27" w:rsidRDefault="002678D0" w:rsidP="0093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466212"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50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excepționale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temeinic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justificate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parcursul</w:t>
      </w:r>
      <w:proofErr w:type="spellEnd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092E"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tarifelor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situații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excepționale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la:</w:t>
      </w:r>
    </w:p>
    <w:p w14:paraId="739A0E36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tehnologii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conduc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scăderea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costurilor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implicit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tarifului</w:t>
      </w:r>
      <w:proofErr w:type="spellEnd"/>
    </w:p>
    <w:p w14:paraId="78201E28" w14:textId="77777777" w:rsidR="002678D0" w:rsidRPr="00050B27" w:rsidRDefault="002678D0" w:rsidP="008A04B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04A4AE" w14:textId="0508DD46" w:rsidR="00A22458" w:rsidRPr="003D4553" w:rsidRDefault="002678D0" w:rsidP="003D455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0B2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tehnologii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asigură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substanțială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prestate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dovedită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calcule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50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090D" w:rsidRPr="00050B27">
        <w:rPr>
          <w:rFonts w:ascii="Times New Roman" w:hAnsi="Times New Roman" w:cs="Times New Roman"/>
          <w:color w:val="000000"/>
          <w:sz w:val="24"/>
          <w:szCs w:val="24"/>
        </w:rPr>
        <w:t>specific</w:t>
      </w:r>
      <w:r w:rsidR="00266FB3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55090D" w:rsidRPr="00050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BCDF2B" w14:textId="1337790F" w:rsidR="00295B9D" w:rsidRPr="001B50EE" w:rsidRDefault="00295B9D" w:rsidP="00295B9D">
      <w:pPr>
        <w:autoSpaceDE w:val="0"/>
        <w:autoSpaceDN w:val="0"/>
        <w:adjustRightInd w:val="0"/>
        <w:spacing w:after="0" w:line="240" w:lineRule="auto"/>
        <w:ind w:right="146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1B50EE">
        <w:rPr>
          <w:rFonts w:ascii="Times New Roman" w:hAnsi="Times New Roman" w:cs="Times New Roman"/>
          <w:sz w:val="16"/>
          <w:szCs w:val="16"/>
        </w:rPr>
        <w:lastRenderedPageBreak/>
        <w:t>A</w:t>
      </w:r>
      <w:r w:rsidR="001B50EE">
        <w:rPr>
          <w:rFonts w:ascii="Times New Roman" w:hAnsi="Times New Roman" w:cs="Times New Roman"/>
          <w:sz w:val="16"/>
          <w:szCs w:val="16"/>
        </w:rPr>
        <w:t>nexa</w:t>
      </w:r>
      <w:proofErr w:type="spellEnd"/>
      <w:r w:rsidRPr="001B50EE">
        <w:rPr>
          <w:rFonts w:ascii="Times New Roman" w:hAnsi="Times New Roman" w:cs="Times New Roman"/>
          <w:sz w:val="16"/>
          <w:szCs w:val="16"/>
        </w:rPr>
        <w:t xml:space="preserve"> </w:t>
      </w:r>
      <w:r w:rsidR="001B50EE" w:rsidRPr="001B50EE">
        <w:rPr>
          <w:rFonts w:ascii="Times New Roman" w:hAnsi="Times New Roman" w:cs="Times New Roman"/>
          <w:sz w:val="16"/>
          <w:szCs w:val="16"/>
        </w:rPr>
        <w:t>1</w:t>
      </w:r>
      <w:r w:rsidRPr="001B50EE">
        <w:rPr>
          <w:rFonts w:ascii="Times New Roman" w:hAnsi="Times New Roman" w:cs="Times New Roman"/>
          <w:sz w:val="16"/>
          <w:szCs w:val="16"/>
        </w:rPr>
        <w:t xml:space="preserve"> </w:t>
      </w:r>
      <w:r w:rsidRPr="001B50EE">
        <w:rPr>
          <w:rFonts w:ascii="Times New Roman" w:hAnsi="Times New Roman" w:cs="Times New Roman"/>
          <w:sz w:val="16"/>
          <w:szCs w:val="16"/>
          <w:lang w:val="ro-RO"/>
        </w:rPr>
        <w:t>Descrierea locațiilor</w:t>
      </w:r>
    </w:p>
    <w:p w14:paraId="48B8525B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</w:pPr>
      <w:r w:rsidRPr="00050B27">
        <w:rPr>
          <w:rFonts w:ascii="Times New Roman" w:hAnsi="Times New Roman" w:cs="Times New Roman"/>
        </w:rPr>
        <w:t xml:space="preserve">  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ZONE</w:t>
      </w:r>
      <w:r w:rsidRPr="00050B27">
        <w:rPr>
          <w:rFonts w:ascii="Times New Roman" w:eastAsiaTheme="minorEastAsia" w:hAnsi="Times New Roman" w:cs="Times New Roman"/>
          <w:b/>
          <w:bCs/>
          <w:sz w:val="32"/>
          <w:szCs w:val="32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32"/>
          <w:szCs w:val="32"/>
          <w:lang w:eastAsia="ro-RO"/>
        </w:rPr>
        <w:t>TARIFARE</w:t>
      </w:r>
    </w:p>
    <w:p w14:paraId="623C5428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3F758056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19C93C1C" w14:textId="0046551C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Municipiul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Târgu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Mureș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se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stabilesc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în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funcție</w:t>
      </w:r>
      <w:proofErr w:type="spellEnd"/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gradul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solicitare</w:t>
      </w:r>
      <w:proofErr w:type="spellEnd"/>
      <w:r w:rsidRPr="00050B27">
        <w:rPr>
          <w:rFonts w:ascii="Times New Roman" w:eastAsiaTheme="minorEastAsia" w:hAnsi="Times New Roman" w:cs="Times New Roman"/>
          <w:spacing w:val="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050B27">
        <w:rPr>
          <w:rFonts w:ascii="Times New Roman" w:eastAsiaTheme="minorEastAsia" w:hAnsi="Times New Roman" w:cs="Times New Roman"/>
          <w:spacing w:val="7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acestora</w:t>
      </w:r>
      <w:proofErr w:type="spellEnd"/>
      <w:r w:rsidRPr="00050B27">
        <w:rPr>
          <w:rFonts w:ascii="Times New Roman" w:eastAsiaTheme="minorEastAsia" w:hAnsi="Times New Roman" w:cs="Times New Roman"/>
          <w:spacing w:val="16"/>
          <w:sz w:val="24"/>
          <w:szCs w:val="24"/>
          <w:lang w:eastAsia="ro-RO"/>
        </w:rPr>
        <w:t xml:space="preserve"> </w:t>
      </w:r>
      <w:r w:rsidR="0067738C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2</w:t>
      </w:r>
      <w:r w:rsidRPr="00050B27">
        <w:rPr>
          <w:rFonts w:ascii="Times New Roman" w:eastAsiaTheme="minorEastAsia" w:hAnsi="Times New Roman" w:cs="Times New Roman"/>
          <w:b/>
          <w:bCs/>
          <w:spacing w:val="57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  <w:t>zone</w:t>
      </w:r>
      <w:r w:rsidRPr="00050B27">
        <w:rPr>
          <w:rFonts w:ascii="Times New Roman" w:eastAsiaTheme="minorEastAsia" w:hAnsi="Times New Roman" w:cs="Times New Roman"/>
          <w:b/>
          <w:bCs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parcare</w:t>
      </w:r>
      <w:proofErr w:type="spellEnd"/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cu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plată</w:t>
      </w:r>
      <w:proofErr w:type="spellEnd"/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și</w:t>
      </w:r>
      <w:proofErr w:type="spellEnd"/>
      <w:r w:rsidRPr="00050B27">
        <w:rPr>
          <w:rFonts w:ascii="Times New Roman" w:eastAsiaTheme="minorEastAsia" w:hAnsi="Times New Roman" w:cs="Times New Roman"/>
          <w:spacing w:val="41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individualizate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prin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culoarea</w:t>
      </w:r>
      <w:proofErr w:type="spellEnd"/>
      <w:r w:rsidRPr="00050B27">
        <w:rPr>
          <w:rFonts w:ascii="Times New Roman" w:eastAsiaTheme="minorEastAsia" w:hAnsi="Times New Roman" w:cs="Times New Roman"/>
          <w:spacing w:val="38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de</w:t>
      </w:r>
      <w:r w:rsidRPr="00050B27">
        <w:rPr>
          <w:rFonts w:ascii="Times New Roman" w:eastAsiaTheme="minorEastAsia" w:hAnsi="Times New Roman" w:cs="Times New Roman"/>
          <w:spacing w:val="40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fond</w:t>
      </w:r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</w:t>
      </w:r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indicatorului</w:t>
      </w:r>
      <w:proofErr w:type="spellEnd"/>
      <w:r w:rsidRPr="00050B27">
        <w:rPr>
          <w:rFonts w:ascii="Times New Roman" w:eastAsiaTheme="minorEastAsia" w:hAnsi="Times New Roman" w:cs="Times New Roman"/>
          <w:spacing w:val="39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adițional</w:t>
      </w:r>
      <w:proofErr w:type="spellEnd"/>
      <w:r w:rsidRPr="00050B27">
        <w:rPr>
          <w:rFonts w:ascii="Times New Roman" w:eastAsiaTheme="minorEastAsia" w:hAnsi="Times New Roman" w:cs="Times New Roman"/>
          <w:spacing w:val="73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anexat</w:t>
      </w:r>
      <w:proofErr w:type="spellEnd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 xml:space="preserve"> </w:t>
      </w:r>
      <w:proofErr w:type="spellStart"/>
      <w:proofErr w:type="gramStart"/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indicatorului</w:t>
      </w:r>
      <w:proofErr w:type="spell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”P</w:t>
      </w:r>
      <w:proofErr w:type="gram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 w:rsidRPr="00050B27">
        <w:rPr>
          <w:rFonts w:ascii="Times New Roman" w:eastAsiaTheme="minorEastAsia" w:hAnsi="Times New Roman" w:cs="Times New Roman"/>
          <w:spacing w:val="-1"/>
          <w:sz w:val="24"/>
          <w:szCs w:val="24"/>
          <w:lang w:eastAsia="ro-RO"/>
        </w:rPr>
        <w:t>cu</w:t>
      </w: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Plată</w:t>
      </w:r>
      <w:proofErr w:type="spellEnd"/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>”:</w:t>
      </w:r>
    </w:p>
    <w:p w14:paraId="5813C1FB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50B27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</w:t>
      </w:r>
    </w:p>
    <w:p w14:paraId="0905A2CA" w14:textId="77777777" w:rsidR="00295B9D" w:rsidRPr="00050B27" w:rsidRDefault="00295B9D" w:rsidP="00295B9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ind w:right="288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3842C260" w14:textId="3E8D4F48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952DF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/</w:t>
      </w:r>
      <w:r w:rsidRPr="00050B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ultracentrală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>) -</w:t>
      </w:r>
      <w:r w:rsidRPr="00050B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roşie</w:t>
      </w:r>
      <w:proofErr w:type="spellEnd"/>
    </w:p>
    <w:p w14:paraId="7427B00B" w14:textId="77777777" w:rsidR="00295B9D" w:rsidRPr="00050B27" w:rsidRDefault="00295B9D" w:rsidP="00295B9D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taxarea</w:t>
      </w:r>
      <w:proofErr w:type="spellEnd"/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se</w:t>
      </w:r>
      <w:r w:rsidRPr="00050B2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face la 60 de minute)</w:t>
      </w:r>
    </w:p>
    <w:p w14:paraId="319987AA" w14:textId="77777777" w:rsidR="00295B9D" w:rsidRPr="00050B27" w:rsidRDefault="00295B9D" w:rsidP="00295B9D">
      <w:pPr>
        <w:pStyle w:val="NoSpacing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Ind w:w="626" w:type="dxa"/>
        <w:tblLook w:val="04A0" w:firstRow="1" w:lastRow="0" w:firstColumn="1" w:lastColumn="0" w:noHBand="0" w:noVBand="1"/>
      </w:tblPr>
      <w:tblGrid>
        <w:gridCol w:w="566"/>
        <w:gridCol w:w="4468"/>
        <w:gridCol w:w="1606"/>
      </w:tblGrid>
      <w:tr w:rsidR="00952DF8" w:rsidRPr="00703C85" w14:paraId="77363693" w14:textId="77777777" w:rsidTr="008573F3">
        <w:trPr>
          <w:trHeight w:val="321"/>
        </w:trPr>
        <w:tc>
          <w:tcPr>
            <w:tcW w:w="6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CAC2D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gramStart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ZONA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A</w:t>
            </w:r>
            <w:proofErr w:type="gramEnd"/>
          </w:p>
        </w:tc>
      </w:tr>
      <w:tr w:rsidR="00952DF8" w:rsidRPr="00703C85" w14:paraId="2ADE2A6C" w14:textId="77777777" w:rsidTr="001B50EE">
        <w:trPr>
          <w:trHeight w:val="5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ABE5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77232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</w:t>
            </w:r>
            <w:proofErr w:type="spellEnd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strada</w:t>
            </w:r>
            <w:proofErr w:type="spellEnd"/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A156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total de </w:t>
            </w:r>
            <w:proofErr w:type="spellStart"/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  <w:tr w:rsidR="00952DF8" w:rsidRPr="00703C85" w14:paraId="64F058B8" w14:textId="77777777" w:rsidTr="001B50EE">
        <w:trPr>
          <w:trHeight w:hRule="exact" w:val="39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E4455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603537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Trandafirilor</w:t>
            </w:r>
            <w:proofErr w:type="spellEnd"/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64BA1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90</w:t>
            </w:r>
          </w:p>
        </w:tc>
      </w:tr>
      <w:tr w:rsidR="00952DF8" w:rsidRPr="00703C85" w14:paraId="43E2C808" w14:textId="77777777" w:rsidTr="001B50EE">
        <w:trPr>
          <w:trHeight w:hRule="exact" w:val="384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88726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B5A3C1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Victoriei</w:t>
            </w:r>
            <w:proofErr w:type="spellEnd"/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1321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952DF8" w:rsidRPr="00703C85" w14:paraId="41480F6C" w14:textId="77777777" w:rsidTr="001B50EE">
        <w:trPr>
          <w:trHeight w:hRule="exact"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0BC3C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E2481F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Petofi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D70F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</w:tr>
      <w:tr w:rsidR="00952DF8" w:rsidRPr="00703C85" w14:paraId="5A72DB91" w14:textId="77777777" w:rsidTr="001B50EE">
        <w:trPr>
          <w:trHeight w:hRule="exact"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48C30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02BAC4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Primăriei</w:t>
            </w:r>
            <w:proofErr w:type="spellEnd"/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C3ED49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52</w:t>
            </w:r>
          </w:p>
        </w:tc>
      </w:tr>
      <w:tr w:rsidR="00952DF8" w:rsidRPr="00703C85" w14:paraId="39C2726F" w14:textId="77777777" w:rsidTr="001B50EE">
        <w:trPr>
          <w:trHeight w:hRule="exact" w:val="34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E1F8C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ECF77B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George Enescu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DEF74F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952DF8" w:rsidRPr="00703C85" w14:paraId="0962E62F" w14:textId="77777777" w:rsidTr="001B50EE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CD2E7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EC2B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Targului</w:t>
            </w:r>
            <w:proofErr w:type="spellEnd"/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F807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</w:tr>
      <w:tr w:rsidR="00952DF8" w:rsidRPr="00703C85" w14:paraId="6ECFAE84" w14:textId="77777777" w:rsidTr="001B50EE">
        <w:trPr>
          <w:trHeight w:val="279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5510C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30722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(P-ta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Bernady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G. - P-ta Petofi)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9205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952DF8" w:rsidRPr="00703C85" w14:paraId="5B11E966" w14:textId="77777777" w:rsidTr="001B50EE">
        <w:trPr>
          <w:trHeight w:hRule="exact" w:val="43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702F4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90DFF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proofErr w:type="gram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Revolutiei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(</w:t>
            </w:r>
            <w:proofErr w:type="spellStart"/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Calarasilor-Postei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FB27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952DF8" w:rsidRPr="00703C85" w14:paraId="631308A8" w14:textId="77777777" w:rsidTr="001B50EE">
        <w:trPr>
          <w:trHeight w:hRule="exact" w:val="43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3CCEA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90533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Calarasilor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(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Revolutiei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-Braila)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475A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27</w:t>
            </w:r>
          </w:p>
        </w:tc>
      </w:tr>
      <w:tr w:rsidR="00952DF8" w:rsidRPr="00703C85" w14:paraId="6A7C5FFB" w14:textId="77777777" w:rsidTr="001B50EE">
        <w:trPr>
          <w:trHeight w:hRule="exact" w:val="348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00160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B2BD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Bartok Bela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E809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952DF8" w:rsidRPr="00703C85" w14:paraId="3FA1D241" w14:textId="77777777" w:rsidTr="001B50EE">
        <w:trPr>
          <w:trHeight w:val="8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7B21A9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30E7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BE5F5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952DF8" w:rsidRPr="00703C85" w14:paraId="3AF9B5DA" w14:textId="77777777" w:rsidTr="001B50EE">
        <w:trPr>
          <w:trHeight w:hRule="exact" w:val="41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BD0D2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6CD85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Bolyai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Farkas (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Marton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Aron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17613A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99</w:t>
            </w:r>
          </w:p>
        </w:tc>
      </w:tr>
      <w:tr w:rsidR="00952DF8" w:rsidRPr="00703C85" w14:paraId="51E48311" w14:textId="77777777" w:rsidTr="001B50EE">
        <w:trPr>
          <w:trHeight w:hRule="exact" w:val="4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2467D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D82A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Artei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6FAA49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952DF8" w:rsidRPr="00703C85" w14:paraId="13FB980E" w14:textId="77777777" w:rsidTr="001B50EE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50721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F62AA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Tușnad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290041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952DF8" w:rsidRPr="00703C85" w14:paraId="68315B5A" w14:textId="77777777" w:rsidTr="001B50EE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50DC7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6A13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Iuliu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Maniu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68527D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42</w:t>
            </w:r>
          </w:p>
        </w:tc>
      </w:tr>
      <w:tr w:rsidR="00952DF8" w:rsidRPr="00703C85" w14:paraId="3D4A12C3" w14:textId="77777777" w:rsidTr="001B50EE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A72A6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14.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13D0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Aurel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Filimon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CDCD4E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50</w:t>
            </w:r>
          </w:p>
        </w:tc>
      </w:tr>
      <w:tr w:rsidR="00952DF8" w:rsidRPr="00703C85" w14:paraId="7C5B2C82" w14:textId="77777777" w:rsidTr="001B50EE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A31F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4C5C2" w14:textId="77777777" w:rsidR="00952DF8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Cardinal Iuliu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Hossu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A39A18" w14:textId="77777777" w:rsidR="00952DF8" w:rsidRPr="00515DE2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1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952DF8" w:rsidRPr="00703C85" w14:paraId="262D5B99" w14:textId="77777777" w:rsidTr="001B50EE">
        <w:trPr>
          <w:trHeight w:hRule="exact" w:val="41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7745B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7B97A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</w:pPr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>Tusnad (P-</w:t>
            </w:r>
            <w:proofErr w:type="spellStart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>ța</w:t>
            </w:r>
            <w:proofErr w:type="spellEnd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>Trandafirilor</w:t>
            </w:r>
            <w:proofErr w:type="spellEnd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 xml:space="preserve"> – Iuliu </w:t>
            </w:r>
            <w:proofErr w:type="spellStart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>Maniu</w:t>
            </w:r>
            <w:proofErr w:type="spellEnd"/>
            <w:r w:rsidRPr="00EF4CB6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233ECF" w14:textId="77777777" w:rsidR="00952DF8" w:rsidRPr="00515DE2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952DF8" w:rsidRPr="00703C85" w14:paraId="6220D15E" w14:textId="77777777" w:rsidTr="001B50EE">
        <w:trPr>
          <w:trHeight w:hRule="exact" w:val="49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FD29A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17.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F2581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Călărașilor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parcare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incintă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gram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( Hotel</w:t>
            </w:r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Continental)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AE8B40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952DF8" w:rsidRPr="00703C85" w14:paraId="1698A531" w14:textId="77777777" w:rsidTr="001B50EE">
        <w:trPr>
          <w:trHeight w:hRule="exact" w:val="42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CE90E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18.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72C3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Poligrafiei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2070EB" w14:textId="77777777" w:rsidR="00952DF8" w:rsidRPr="00515DE2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15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952DF8" w:rsidRPr="00703C85" w14:paraId="2B8F01BA" w14:textId="77777777" w:rsidTr="001B50EE">
        <w:trPr>
          <w:trHeight w:hRule="exact" w:val="40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5F6A7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19.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6B29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Tineretului</w:t>
            </w:r>
            <w:proofErr w:type="spellEnd"/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2005E6" w14:textId="77777777" w:rsidR="00952DF8" w:rsidRPr="003A1FA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A1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952DF8" w:rsidRPr="00703C85" w14:paraId="74373945" w14:textId="77777777" w:rsidTr="001B50EE">
        <w:trPr>
          <w:trHeight w:hRule="exact" w:val="42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206C0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09C6D9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Călărașilor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Brăila-Sinaia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) 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1E372A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94</w:t>
            </w:r>
          </w:p>
        </w:tc>
      </w:tr>
      <w:tr w:rsidR="00952DF8" w:rsidRPr="00703C85" w14:paraId="3B8CF856" w14:textId="77777777" w:rsidTr="001B50EE">
        <w:trPr>
          <w:trHeight w:hRule="exact" w:val="603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D0561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21.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410B5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Aurel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Filimon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–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parcare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incint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Teatru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-B.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R.D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61F1FC" w14:textId="77777777" w:rsidR="00952DF8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69</w:t>
            </w:r>
          </w:p>
        </w:tc>
      </w:tr>
      <w:tr w:rsidR="00952DF8" w:rsidRPr="00703C85" w14:paraId="04CFC409" w14:textId="77777777" w:rsidTr="001B50EE">
        <w:trPr>
          <w:trHeight w:hRule="exact" w:val="28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C007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22.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9CA5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Horea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2016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952DF8" w:rsidRPr="00703C85" w14:paraId="249953BD" w14:textId="77777777" w:rsidTr="001B50EE">
        <w:trPr>
          <w:trHeight w:val="9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05128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634BC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(P-ta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Trandafirilor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–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Cuza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Vodă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1FBE4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952DF8" w:rsidRPr="00703C85" w14:paraId="1045AC84" w14:textId="77777777" w:rsidTr="001B50EE">
        <w:trPr>
          <w:trHeight w:hRule="exact" w:val="28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4185" w14:textId="77777777" w:rsidR="00952DF8" w:rsidRPr="00622C5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23.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4635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Bolyai</w:t>
            </w:r>
            <w:proofErr w:type="spellEnd"/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569D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62</w:t>
            </w:r>
          </w:p>
        </w:tc>
      </w:tr>
      <w:tr w:rsidR="00952DF8" w:rsidRPr="00703C85" w14:paraId="6E7040BA" w14:textId="77777777" w:rsidTr="001B50EE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7F182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F2D9" w14:textId="77777777" w:rsidR="00952DF8" w:rsidRPr="00622C5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(P-ta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Trandafirilor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Marton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Aron)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95AE1" w14:textId="77777777" w:rsidR="00952DF8" w:rsidRPr="00703C85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952DF8" w:rsidRPr="00703C85" w14:paraId="15CC0E82" w14:textId="77777777" w:rsidTr="001B50EE">
        <w:trPr>
          <w:trHeight w:hRule="exact" w:val="45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701B5A" w14:textId="77777777" w:rsidR="00952DF8" w:rsidRPr="00703C85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03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283B" w14:textId="77777777" w:rsidR="00952DF8" w:rsidRPr="00AB213D" w:rsidRDefault="00952DF8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B2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Total zona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45C9" w14:textId="77777777" w:rsidR="00952DF8" w:rsidRPr="00AB213D" w:rsidRDefault="00952DF8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1053</w:t>
            </w:r>
            <w:r w:rsidRPr="00AB2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AB2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locuri</w:t>
            </w:r>
            <w:proofErr w:type="spellEnd"/>
          </w:p>
        </w:tc>
      </w:tr>
    </w:tbl>
    <w:p w14:paraId="00385F85" w14:textId="6167AA3D" w:rsidR="00F93591" w:rsidRDefault="00F93591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60FAE35D" w14:textId="13F154A2" w:rsidR="001B50EE" w:rsidRDefault="001B50EE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2C488945" w14:textId="75C6DB4E" w:rsidR="001B50EE" w:rsidRDefault="001B50EE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68D824DD" w14:textId="470B10EB" w:rsidR="001B50EE" w:rsidRDefault="001B50EE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0E94F106" w14:textId="77777777" w:rsidR="001B50EE" w:rsidRPr="00050B27" w:rsidRDefault="001B50EE" w:rsidP="00F93591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23F15D13" w14:textId="08E30635" w:rsidR="00295B9D" w:rsidRPr="003D7D32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050B27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1B50E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50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semicentrală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050B27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05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D32">
        <w:rPr>
          <w:rFonts w:ascii="Times New Roman" w:hAnsi="Times New Roman" w:cs="Times New Roman"/>
          <w:sz w:val="24"/>
          <w:szCs w:val="24"/>
        </w:rPr>
        <w:t>albastr</w:t>
      </w:r>
      <w:proofErr w:type="spellEnd"/>
      <w:r w:rsidR="003D7D32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10406789" w14:textId="03E92BD6" w:rsidR="00295B9D" w:rsidRPr="00050B27" w:rsidRDefault="00295B9D" w:rsidP="00F93591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050B2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50B27">
        <w:rPr>
          <w:rFonts w:ascii="Times New Roman" w:hAnsi="Times New Roman" w:cs="Times New Roman"/>
          <w:sz w:val="24"/>
          <w:szCs w:val="24"/>
        </w:rPr>
        <w:t>taxarea</w:t>
      </w:r>
      <w:proofErr w:type="spellEnd"/>
      <w:proofErr w:type="gramEnd"/>
      <w:r w:rsidRPr="00050B27">
        <w:rPr>
          <w:rFonts w:ascii="Times New Roman" w:hAnsi="Times New Roman" w:cs="Times New Roman"/>
          <w:sz w:val="24"/>
          <w:szCs w:val="24"/>
        </w:rPr>
        <w:t xml:space="preserve"> se face la</w:t>
      </w:r>
      <w:r w:rsidRPr="00050B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30</w:t>
      </w:r>
      <w:r w:rsidRPr="00050B27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050B27">
        <w:rPr>
          <w:rFonts w:ascii="Times New Roman" w:hAnsi="Times New Roman" w:cs="Times New Roman"/>
          <w:sz w:val="24"/>
          <w:szCs w:val="24"/>
        </w:rPr>
        <w:t>minute)</w:t>
      </w:r>
    </w:p>
    <w:p w14:paraId="11D0B8D5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6579" w:type="dxa"/>
        <w:tblInd w:w="699" w:type="dxa"/>
        <w:tblLook w:val="04A0" w:firstRow="1" w:lastRow="0" w:firstColumn="1" w:lastColumn="0" w:noHBand="0" w:noVBand="1"/>
      </w:tblPr>
      <w:tblGrid>
        <w:gridCol w:w="575"/>
        <w:gridCol w:w="4245"/>
        <w:gridCol w:w="1702"/>
        <w:gridCol w:w="57"/>
      </w:tblGrid>
      <w:tr w:rsidR="001B50EE" w:rsidRPr="00616598" w14:paraId="5534A18E" w14:textId="77777777" w:rsidTr="008573F3">
        <w:trPr>
          <w:gridAfter w:val="1"/>
          <w:wAfter w:w="57" w:type="dxa"/>
          <w:trHeight w:val="437"/>
        </w:trPr>
        <w:tc>
          <w:tcPr>
            <w:tcW w:w="6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CA436" w14:textId="77777777" w:rsidR="001B50EE" w:rsidRPr="00616598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Zona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B</w:t>
            </w:r>
          </w:p>
        </w:tc>
      </w:tr>
      <w:tr w:rsidR="001B50EE" w:rsidRPr="00616598" w14:paraId="6F3B71FE" w14:textId="77777777" w:rsidTr="008573F3">
        <w:trPr>
          <w:gridAfter w:val="1"/>
          <w:wAfter w:w="57" w:type="dxa"/>
          <w:trHeight w:val="5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9AD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E937A" w14:textId="77777777" w:rsidR="001B50EE" w:rsidRPr="00616598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Denumire</w:t>
            </w:r>
            <w:proofErr w:type="spellEnd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o-RO"/>
              </w:rPr>
              <w:t>strada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8EB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total de </w:t>
            </w:r>
            <w:proofErr w:type="spellStart"/>
            <w:r w:rsidRPr="0061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locuri</w:t>
            </w:r>
            <w:proofErr w:type="spellEnd"/>
          </w:p>
        </w:tc>
      </w:tr>
      <w:tr w:rsidR="001B50EE" w:rsidRPr="00616598" w14:paraId="19D4CCE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11EF9" w14:textId="77777777" w:rsidR="001B50EE" w:rsidRPr="00FE233E" w:rsidRDefault="001B50EE" w:rsidP="008573F3">
            <w:pPr>
              <w:tabs>
                <w:tab w:val="left" w:pos="3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E207C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Arany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Janos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0E958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1B50EE" w:rsidRPr="00616598" w14:paraId="5E8AD13B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698F6" w14:textId="77777777" w:rsidR="001B50EE" w:rsidRPr="00FE233E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6C852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Arinilor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B90B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</w:tr>
      <w:tr w:rsidR="001B50EE" w:rsidRPr="00616598" w14:paraId="0432E44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9B667" w14:textId="77777777" w:rsidR="001B50EE" w:rsidRPr="00FE233E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74B75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Avram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Iancu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B0A2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</w:t>
            </w:r>
          </w:p>
        </w:tc>
      </w:tr>
      <w:tr w:rsidR="001B50EE" w:rsidRPr="00616598" w14:paraId="7671CF9A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B94AB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322AD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ă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2B2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1B50EE" w:rsidRPr="00616598" w14:paraId="5AB9C2F7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64ABF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E485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B-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dul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. 1Decembrie 1918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325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107</w:t>
            </w:r>
          </w:p>
        </w:tc>
      </w:tr>
      <w:tr w:rsidR="001B50EE" w:rsidRPr="00616598" w14:paraId="685DE9FD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960A3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D1E11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B-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dul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.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Cetatii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2548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199</w:t>
            </w:r>
          </w:p>
        </w:tc>
      </w:tr>
      <w:tr w:rsidR="001B50EE" w:rsidRPr="00616598" w14:paraId="4EDD1411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66D8B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5572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Belsugului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04C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63</w:t>
            </w:r>
          </w:p>
        </w:tc>
      </w:tr>
      <w:tr w:rsidR="001B50EE" w:rsidRPr="00616598" w14:paraId="1B7A6675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7BEFF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708EA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Borsos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Tamas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CF6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68</w:t>
            </w:r>
          </w:p>
        </w:tc>
      </w:tr>
      <w:tr w:rsidR="001B50EE" w:rsidRPr="00616598" w14:paraId="27BD7E48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94748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07882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Braila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0DE2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41</w:t>
            </w:r>
          </w:p>
        </w:tc>
      </w:tr>
      <w:tr w:rsidR="001B50EE" w:rsidRPr="00616598" w14:paraId="14E43A2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24834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8C7A3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Closca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7C6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</w:tr>
      <w:tr w:rsidR="001B50EE" w:rsidRPr="00616598" w14:paraId="26DAEC02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70578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7B4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Cozma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Bela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0C7D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1B50EE" w:rsidRPr="00616598" w14:paraId="6829201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BEFA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743C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Crizantemelor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03A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</w:tr>
      <w:tr w:rsidR="001B50EE" w:rsidRPr="00616598" w14:paraId="0F23A7D4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201CF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36.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C0CB0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Erou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Lt.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Petre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Popescu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6F0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</w:tr>
      <w:tr w:rsidR="001B50EE" w:rsidRPr="00616598" w14:paraId="62D0F3C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A37B8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8878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Fantanii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1F48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</w:tr>
      <w:tr w:rsidR="001B50EE" w:rsidRPr="00616598" w14:paraId="1539FA6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62059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38.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A923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Francz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Liszt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5D0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39</w:t>
            </w:r>
          </w:p>
        </w:tc>
      </w:tr>
      <w:tr w:rsidR="001B50EE" w:rsidRPr="00616598" w14:paraId="622CCBCF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772D1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CA760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General Gheorghe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Avramescu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D3A2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34</w:t>
            </w:r>
          </w:p>
        </w:tc>
      </w:tr>
      <w:tr w:rsidR="001B50EE" w:rsidRPr="00616598" w14:paraId="1E69D280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3BBDB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AC3D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General Traian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Mosoiu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A535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1B50EE" w:rsidRPr="00616598" w14:paraId="0C3011A0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D2FB9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CA10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Gheorghe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Sincai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54B3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1B50EE" w:rsidRPr="00616598" w14:paraId="0616B51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0DC40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E54C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Gradinarilor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6FB63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1B50EE" w:rsidRPr="00616598" w14:paraId="71707E58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D3E8B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43.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52D84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Ion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Creanga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04AE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1B50EE" w:rsidRPr="00616598" w14:paraId="68C7C108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BEEFB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BD425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Izvorului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7BC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1B50EE" w:rsidRPr="00616598" w14:paraId="3C78894A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54924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3BFDF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Justitiei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A70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59</w:t>
            </w:r>
          </w:p>
        </w:tc>
      </w:tr>
      <w:tr w:rsidR="001B50EE" w:rsidRPr="00616598" w14:paraId="42A971BA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7BC3D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46.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D60A1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Koteles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Samuel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CCB1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</w:t>
            </w:r>
          </w:p>
        </w:tc>
      </w:tr>
      <w:tr w:rsidR="001B50EE" w:rsidRPr="00616598" w14:paraId="1AD5F38B" w14:textId="77777777" w:rsidTr="008573F3">
        <w:trPr>
          <w:gridAfter w:val="1"/>
          <w:wAfter w:w="57" w:type="dxa"/>
          <w:trHeight w:hRule="exact"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CB4B9" w14:textId="77777777" w:rsidR="001B50EE" w:rsidRPr="003F5E1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47.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1A5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proofErr w:type="gram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Libertatii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(</w:t>
            </w:r>
            <w:proofErr w:type="spellStart"/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Cuza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Voda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Pasaj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cale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ferata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3C45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1B50EE" w:rsidRPr="00616598" w14:paraId="363FF6FB" w14:textId="77777777" w:rsidTr="001B50EE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CD21F" w14:textId="77777777" w:rsidR="001B50EE" w:rsidRPr="001953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48.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B2B2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Liceului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42C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26</w:t>
            </w:r>
          </w:p>
        </w:tc>
      </w:tr>
      <w:tr w:rsidR="001B50EE" w:rsidRPr="00616598" w14:paraId="7B4E5D99" w14:textId="77777777" w:rsidTr="001B50EE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2CC7B" w14:textId="77777777" w:rsidR="001B50EE" w:rsidRPr="001953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49.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B679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Marasti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2150D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1B50EE" w:rsidRPr="00616598" w14:paraId="3DE3E98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9BA89" w14:textId="77777777" w:rsidR="001B50EE" w:rsidRPr="001953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C84C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Marton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Aron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20418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92</w:t>
            </w:r>
          </w:p>
        </w:tc>
      </w:tr>
      <w:tr w:rsidR="001B50EE" w:rsidRPr="00616598" w14:paraId="63AB9913" w14:textId="77777777" w:rsidTr="008573F3">
        <w:trPr>
          <w:gridAfter w:val="1"/>
          <w:wAfter w:w="57" w:type="dxa"/>
          <w:trHeight w:hRule="exact"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3C872" w14:textId="77777777" w:rsidR="001B50EE" w:rsidRPr="001953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51.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DB1C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Mihai </w:t>
            </w:r>
            <w:proofErr w:type="spellStart"/>
            <w:proofErr w:type="gram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Eminescu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(</w:t>
            </w:r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Braila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Revolutiei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FC9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1B50EE" w:rsidRPr="00616598" w14:paraId="3488972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498A" w14:textId="77777777" w:rsidR="001B50EE" w:rsidRPr="001953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52.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E129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Mihail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Kogalniceanu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146E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44</w:t>
            </w:r>
          </w:p>
        </w:tc>
      </w:tr>
      <w:tr w:rsidR="001B50EE" w:rsidRPr="00616598" w14:paraId="69E3A7E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1C83AB" w14:textId="77777777" w:rsidR="001B50EE" w:rsidRPr="00761ECB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53.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42DA9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Morii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6DA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1B50EE" w:rsidRPr="00616598" w14:paraId="292BDA8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AC91D8" w14:textId="77777777" w:rsidR="001B50EE" w:rsidRPr="00761ECB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54.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403BB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Nicolae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Iorga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E4DD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100</w:t>
            </w:r>
          </w:p>
        </w:tc>
      </w:tr>
      <w:tr w:rsidR="001B50EE" w:rsidRPr="00616598" w14:paraId="68D85BAB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6AA078" w14:textId="77777777" w:rsidR="001B50EE" w:rsidRPr="00761ECB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55.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ADD02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Pades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5F2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1B50EE" w:rsidRPr="00616598" w14:paraId="639D7DBB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19CAA" w14:textId="77777777" w:rsidR="001B50EE" w:rsidRPr="00761ECB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56.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4150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Parcare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incinta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BCR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Finante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7D4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58</w:t>
            </w:r>
          </w:p>
        </w:tc>
      </w:tr>
      <w:tr w:rsidR="001B50EE" w:rsidRPr="00616598" w14:paraId="11AEFA5D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D5B95" w14:textId="77777777" w:rsidR="001B50EE" w:rsidRPr="00761ECB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2524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Parcare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incinta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Hotel Parc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B0E4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</w:tr>
      <w:tr w:rsidR="001B50EE" w:rsidRPr="00616598" w14:paraId="5F3AD6D8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78BF8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58.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155D4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Pasaj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Subteran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Luxor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6A5B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1B50EE" w:rsidRPr="00616598" w14:paraId="731AB627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10D5B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59.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A4A95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Petrila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E69B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1B50EE" w:rsidRPr="00616598" w14:paraId="1017032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CADAF2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60.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E5B9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Armatei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9C5A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194</w:t>
            </w:r>
          </w:p>
        </w:tc>
      </w:tr>
      <w:tr w:rsidR="001B50EE" w:rsidRPr="00616598" w14:paraId="27C93A80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E01268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61.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EFE90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Bernady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Gyorgy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D1E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1B50EE" w:rsidRPr="00616598" w14:paraId="323202D7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0116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62.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498DC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Memorandumului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111A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40</w:t>
            </w:r>
          </w:p>
        </w:tc>
      </w:tr>
      <w:tr w:rsidR="001B50EE" w:rsidRPr="00616598" w14:paraId="01E4CF71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3B744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63.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A784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Piata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Unirii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2E0F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1B50EE" w:rsidRPr="00616598" w14:paraId="4A7C7726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6DB4C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7C3C3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Plevna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CF73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</w:tr>
      <w:tr w:rsidR="001B50EE" w:rsidRPr="00616598" w14:paraId="37ED99D6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3B6C3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7150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Postei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A49B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</w:tr>
      <w:tr w:rsidR="001B50EE" w:rsidRPr="00616598" w14:paraId="1DC1303F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3842E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66.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29F9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Predeal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5D9E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33</w:t>
            </w:r>
          </w:p>
        </w:tc>
      </w:tr>
      <w:tr w:rsidR="001B50EE" w:rsidRPr="00616598" w14:paraId="40B91D5F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49D0F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0D76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Retezatului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2681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54</w:t>
            </w:r>
          </w:p>
        </w:tc>
      </w:tr>
      <w:tr w:rsidR="001B50EE" w:rsidRPr="00616598" w14:paraId="02C226BD" w14:textId="77777777" w:rsidTr="008573F3">
        <w:trPr>
          <w:gridAfter w:val="1"/>
          <w:wAfter w:w="57" w:type="dxa"/>
          <w:trHeight w:hRule="exact"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89EC1" w14:textId="77777777" w:rsidR="001B50EE" w:rsidRPr="00A25AA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68.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F1268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Revoluţiei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 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(</w:t>
            </w:r>
            <w:proofErr w:type="spellStart"/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Postei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Pasaj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Palas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CD69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1B50EE" w:rsidRPr="00616598" w14:paraId="2AE9F6A6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4E238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69.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77C13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Rodnei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CDE1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96</w:t>
            </w:r>
          </w:p>
        </w:tc>
      </w:tr>
      <w:tr w:rsidR="001B50EE" w:rsidRPr="00616598" w14:paraId="6D0B953E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803D6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8182A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Rozelor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3BAA1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29</w:t>
            </w:r>
          </w:p>
        </w:tc>
      </w:tr>
      <w:tr w:rsidR="001B50EE" w:rsidRPr="00616598" w14:paraId="63C511F2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954CC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6F7E5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Semanatorilor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C151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1B50EE" w:rsidRPr="00616598" w14:paraId="4C92BA41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E62BC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E766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Sportivilor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186C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1B50EE" w:rsidRPr="00616598" w14:paraId="488605A1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03358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E87BF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Stramba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5685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1B50EE" w:rsidRPr="00616598" w14:paraId="2CD389C6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2DF1B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6050C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Ştefan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Cel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Mare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68F6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1B50EE" w:rsidRPr="00616598" w14:paraId="70E41AFE" w14:textId="77777777" w:rsidTr="008573F3">
        <w:trPr>
          <w:gridAfter w:val="1"/>
          <w:wAfter w:w="57" w:type="dxa"/>
          <w:trHeight w:hRule="exact"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933B1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76.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E112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Târgului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</w:t>
            </w:r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(</w:t>
            </w:r>
            <w:proofErr w:type="gram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P-ta Petofi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.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Bolyai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4C3A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</w:t>
            </w:r>
          </w:p>
        </w:tc>
      </w:tr>
      <w:tr w:rsidR="001B50EE" w:rsidRPr="00616598" w14:paraId="10435804" w14:textId="77777777" w:rsidTr="008573F3">
        <w:trPr>
          <w:gridAfter w:val="1"/>
          <w:wAfter w:w="57" w:type="dxa"/>
          <w:trHeight w:hRule="exact" w:val="288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7EE0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77.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C5A47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Tudor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Vladimirescu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15DB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177</w:t>
            </w:r>
          </w:p>
        </w:tc>
      </w:tr>
      <w:tr w:rsidR="001B50EE" w:rsidRPr="00616598" w14:paraId="46C12431" w14:textId="77777777" w:rsidTr="008573F3">
        <w:trPr>
          <w:gridAfter w:val="1"/>
          <w:wAfter w:w="57" w:type="dxa"/>
          <w:trHeight w:val="210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944E26" w14:textId="77777777" w:rsidR="001B50EE" w:rsidRPr="00622C5D" w:rsidRDefault="001B50EE" w:rsidP="001B50E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6C03B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(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Libertatii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 xml:space="preserve"> - </w:t>
            </w: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Gradinarilor</w:t>
            </w:r>
            <w:proofErr w:type="spellEnd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9424B" w14:textId="77777777" w:rsidR="001B50EE" w:rsidRPr="00616598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1B50EE" w:rsidRPr="00616598" w14:paraId="69C9A2D3" w14:textId="77777777" w:rsidTr="008573F3">
        <w:trPr>
          <w:gridAfter w:val="1"/>
          <w:wAfter w:w="57" w:type="dxa"/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9649AF" w14:textId="77777777" w:rsidR="001B50EE" w:rsidRPr="00873D8A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78.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5AF43" w14:textId="77777777" w:rsidR="001B50EE" w:rsidRPr="00622C5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22C5D">
              <w:rPr>
                <w:rFonts w:ascii="Times New Roman" w:eastAsia="Times New Roman" w:hAnsi="Times New Roman" w:cs="Times New Roman"/>
                <w:color w:val="000000"/>
                <w:spacing w:val="-1"/>
                <w:lang w:eastAsia="ro-RO"/>
              </w:rPr>
              <w:t>Zefirului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A4BC" w14:textId="77777777" w:rsidR="001B50EE" w:rsidRPr="00616598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6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1B50EE" w:rsidRPr="00832A8F" w14:paraId="3D02E105" w14:textId="77777777" w:rsidTr="008573F3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87375" w14:textId="77777777" w:rsidR="001B50EE" w:rsidRPr="00873D8A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79.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2448A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Aleea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Cornisa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57D9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70</w:t>
            </w:r>
          </w:p>
        </w:tc>
      </w:tr>
      <w:tr w:rsidR="001B50EE" w:rsidRPr="00832A8F" w14:paraId="07728C28" w14:textId="77777777" w:rsidTr="008573F3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F57B5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491E5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Bistritei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E18B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</w:tr>
      <w:tr w:rsidR="001B50EE" w:rsidRPr="00832A8F" w14:paraId="3E2A55BB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79B58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5D62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Colegiului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26FB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1B50EE" w:rsidRPr="00832A8F" w14:paraId="63160E07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7CC29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029F3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Cosminului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F5DD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53</w:t>
            </w:r>
          </w:p>
        </w:tc>
      </w:tr>
      <w:tr w:rsidR="001B50EE" w:rsidRPr="00832A8F" w14:paraId="5063EA2D" w14:textId="77777777" w:rsidTr="008573F3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50E5D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4EE3D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Crinului</w:t>
            </w:r>
            <w:proofErr w:type="spellEnd"/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5594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35</w:t>
            </w:r>
          </w:p>
        </w:tc>
      </w:tr>
      <w:tr w:rsidR="001B50EE" w:rsidRPr="00832A8F" w14:paraId="688D3CFD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1BB144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C4D47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Ialomitei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72E3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</w:tr>
      <w:tr w:rsidR="001B50EE" w:rsidRPr="00832A8F" w14:paraId="6BA4AFA8" w14:textId="77777777" w:rsidTr="008573F3">
        <w:trPr>
          <w:trHeight w:hRule="exact" w:val="28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99D8A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85.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D72A1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Libertatii</w:t>
            </w:r>
            <w:proofErr w:type="spellEnd"/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4682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72</w:t>
            </w:r>
          </w:p>
        </w:tc>
      </w:tr>
      <w:tr w:rsidR="001B50EE" w:rsidRPr="00832A8F" w14:paraId="087FEBE7" w14:textId="77777777" w:rsidTr="008573F3">
        <w:trPr>
          <w:trHeight w:val="179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F3B658" w14:textId="77777777" w:rsidR="001B50EE" w:rsidRPr="00941752" w:rsidRDefault="001B50EE" w:rsidP="001B50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209D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Pasaj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cale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ferata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N.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Balcescu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B0E49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1B50EE" w:rsidRPr="00832A8F" w14:paraId="5A410CC8" w14:textId="77777777" w:rsidTr="008573F3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89A72E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86.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F5445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Madach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Imre</w:t>
            </w:r>
            <w:proofErr w:type="spellEnd"/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BCA0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</w:tr>
      <w:tr w:rsidR="001B50EE" w:rsidRPr="00832A8F" w14:paraId="04E469E4" w14:textId="77777777" w:rsidTr="008573F3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43983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87.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F1CCD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Eminescu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(Braila -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Sinaia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9F85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1B50EE" w:rsidRPr="00832A8F" w14:paraId="4CF17A85" w14:textId="77777777" w:rsidTr="001B50EE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F08A0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88.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AAFD3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Mihai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Viteazul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195A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74</w:t>
            </w:r>
          </w:p>
        </w:tc>
      </w:tr>
      <w:tr w:rsidR="001B50EE" w:rsidRPr="00832A8F" w14:paraId="4EF97A58" w14:textId="77777777" w:rsidTr="001B50EE">
        <w:trPr>
          <w:trHeight w:hRule="exact" w:val="32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61E93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89.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FDA94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Nicolae Grigorescu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05D5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</w:tr>
      <w:tr w:rsidR="001B50EE" w:rsidRPr="00832A8F" w14:paraId="06CF8527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76420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90.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F785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Panselutelor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5F45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</w:tr>
      <w:tr w:rsidR="001B50EE" w:rsidRPr="00832A8F" w14:paraId="4A3B90DA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3EDA7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0FA41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Marasesti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809B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46</w:t>
            </w:r>
          </w:p>
        </w:tc>
      </w:tr>
      <w:tr w:rsidR="001B50EE" w:rsidRPr="00832A8F" w14:paraId="37AE877C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0CD2A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BB985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Matei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Corvin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076C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</w:tr>
      <w:tr w:rsidR="001B50EE" w:rsidRPr="00832A8F" w14:paraId="4DC18138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0844D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93.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05928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Piata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Onesti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55E9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</w:tr>
      <w:tr w:rsidR="001B50EE" w:rsidRPr="00832A8F" w14:paraId="0A6A1E58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71651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FD427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Piaţa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Republicii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B4E3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93</w:t>
            </w:r>
          </w:p>
        </w:tc>
      </w:tr>
      <w:tr w:rsidR="001B50EE" w:rsidRPr="00832A8F" w14:paraId="34EE0143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ABA16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1A699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Stelelor</w:t>
            </w:r>
            <w:proofErr w:type="spellEnd"/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15CC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</w:tr>
      <w:tr w:rsidR="001B50EE" w:rsidRPr="00832A8F" w14:paraId="73BF6885" w14:textId="77777777" w:rsidTr="008573F3">
        <w:trPr>
          <w:trHeight w:hRule="exact" w:val="288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32C20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96.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097B9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Tudor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Vladimirescu</w:t>
            </w:r>
            <w:proofErr w:type="spellEnd"/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74B6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77</w:t>
            </w:r>
          </w:p>
        </w:tc>
      </w:tr>
      <w:tr w:rsidR="001B50EE" w:rsidRPr="00832A8F" w14:paraId="0419BC93" w14:textId="77777777" w:rsidTr="008573F3">
        <w:trPr>
          <w:trHeight w:val="149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19A091" w14:textId="77777777" w:rsidR="001B50EE" w:rsidRPr="00941752" w:rsidRDefault="001B50EE" w:rsidP="001B50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470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1A408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(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Gradinarilor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Budai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Nagy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Antal</w:t>
            </w:r>
            <w:proofErr w:type="spellEnd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E9A13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1B50EE" w:rsidRPr="00832A8F" w14:paraId="4D17C728" w14:textId="77777777" w:rsidTr="008573F3">
        <w:trPr>
          <w:trHeight w:hRule="exact" w:val="51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3F591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0B54A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Tamas </w:t>
            </w:r>
            <w:proofErr w:type="spellStart"/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Erno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- P-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ța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Matei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Corvin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-str.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Uzinei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Aleea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Parcul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Sportivilor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 xml:space="preserve"> (Sala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Polivalentă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83CB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200</w:t>
            </w:r>
          </w:p>
        </w:tc>
      </w:tr>
      <w:tr w:rsidR="001B50EE" w:rsidRPr="00832A8F" w14:paraId="309F23A1" w14:textId="77777777" w:rsidTr="008573F3">
        <w:trPr>
          <w:trHeight w:hRule="exact" w:val="324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401D27" w14:textId="77777777" w:rsidR="001B50EE" w:rsidRPr="001E4BA7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98.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B2FEB" w14:textId="77777777" w:rsidR="001B50EE" w:rsidRPr="00832A8F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o-RO"/>
              </w:rPr>
              <w:t>Victor Babes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A208A" w14:textId="77777777" w:rsidR="001B50EE" w:rsidRPr="00832A8F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83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</w:tr>
      <w:tr w:rsidR="001B50EE" w:rsidRPr="00832A8F" w14:paraId="2E885495" w14:textId="77777777" w:rsidTr="008573F3">
        <w:trPr>
          <w:trHeight w:val="324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2694A1" w14:textId="77777777" w:rsidR="001B50EE" w:rsidRPr="00AB213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AB2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 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0C6B8" w14:textId="77777777" w:rsidR="001B50EE" w:rsidRPr="00AB213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Total zona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B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45FB3" w14:textId="77777777" w:rsidR="001B50EE" w:rsidRPr="00AB213D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3501</w:t>
            </w:r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locuri</w:t>
            </w:r>
            <w:proofErr w:type="spellEnd"/>
          </w:p>
        </w:tc>
      </w:tr>
      <w:tr w:rsidR="001B50EE" w:rsidRPr="00832A8F" w14:paraId="56AE3FF3" w14:textId="77777777" w:rsidTr="008573F3">
        <w:trPr>
          <w:trHeight w:val="50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F21AA07" w14:textId="77777777" w:rsidR="001B50EE" w:rsidRPr="00AB213D" w:rsidRDefault="001B50EE" w:rsidP="0085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4967A" w14:textId="77777777" w:rsidR="001B50EE" w:rsidRPr="00AB213D" w:rsidRDefault="001B50EE" w:rsidP="008573F3">
            <w:pPr>
              <w:spacing w:after="0" w:line="240" w:lineRule="auto"/>
              <w:ind w:left="-1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PARCĂRI CU PLATĂ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8D882F" w14:textId="77777777" w:rsidR="001B50EE" w:rsidRPr="00AB213D" w:rsidRDefault="001B50EE" w:rsidP="0085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54</w:t>
            </w:r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AB21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locuri</w:t>
            </w:r>
            <w:proofErr w:type="spellEnd"/>
          </w:p>
        </w:tc>
      </w:tr>
    </w:tbl>
    <w:p w14:paraId="1254FA22" w14:textId="77777777" w:rsidR="00295B9D" w:rsidRPr="00050B27" w:rsidRDefault="00295B9D" w:rsidP="00295B9D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14:paraId="610C9ECD" w14:textId="77777777" w:rsidR="00295B9D" w:rsidRPr="00050B27" w:rsidRDefault="00295B9D" w:rsidP="00295B9D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8" w:firstLine="567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o-RO"/>
        </w:rPr>
      </w:pPr>
    </w:p>
    <w:p w14:paraId="3C34FE02" w14:textId="70B63693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74BD0403" w14:textId="124FE101" w:rsidR="00A659A1" w:rsidRDefault="00A659A1" w:rsidP="00295B9D">
      <w:pPr>
        <w:jc w:val="both"/>
        <w:rPr>
          <w:rFonts w:ascii="Times New Roman" w:hAnsi="Times New Roman" w:cs="Times New Roman"/>
        </w:rPr>
      </w:pPr>
    </w:p>
    <w:p w14:paraId="1D779066" w14:textId="77777777" w:rsidR="00A659A1" w:rsidRPr="00050B27" w:rsidRDefault="00A659A1" w:rsidP="00295B9D">
      <w:pPr>
        <w:jc w:val="both"/>
        <w:rPr>
          <w:rFonts w:ascii="Times New Roman" w:hAnsi="Times New Roman" w:cs="Times New Roman"/>
        </w:rPr>
      </w:pPr>
    </w:p>
    <w:p w14:paraId="58015CE8" w14:textId="77777777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413B280E" w14:textId="77777777" w:rsidR="00295B9D" w:rsidRPr="00050B27" w:rsidRDefault="00295B9D" w:rsidP="00295B9D">
      <w:pPr>
        <w:pStyle w:val="BodyText"/>
        <w:tabs>
          <w:tab w:val="left" w:pos="941"/>
        </w:tabs>
        <w:kinsoku w:val="0"/>
        <w:overflowPunct w:val="0"/>
        <w:ind w:left="0" w:hanging="373"/>
        <w:rPr>
          <w:spacing w:val="-1"/>
          <w:sz w:val="23"/>
          <w:szCs w:val="23"/>
        </w:rPr>
      </w:pPr>
    </w:p>
    <w:p w14:paraId="60968E4E" w14:textId="77777777" w:rsidR="00295B9D" w:rsidRPr="00050B27" w:rsidRDefault="00295B9D" w:rsidP="00295B9D">
      <w:pPr>
        <w:pStyle w:val="BodyText"/>
        <w:tabs>
          <w:tab w:val="left" w:pos="941"/>
        </w:tabs>
        <w:kinsoku w:val="0"/>
        <w:overflowPunct w:val="0"/>
        <w:ind w:left="0" w:firstLine="567"/>
        <w:rPr>
          <w:spacing w:val="-1"/>
          <w:sz w:val="23"/>
          <w:szCs w:val="23"/>
        </w:rPr>
      </w:pPr>
    </w:p>
    <w:p w14:paraId="0ADE208E" w14:textId="77777777" w:rsidR="00295B9D" w:rsidRPr="00050B27" w:rsidRDefault="00295B9D" w:rsidP="00295B9D">
      <w:pPr>
        <w:jc w:val="both"/>
        <w:rPr>
          <w:rFonts w:ascii="Times New Roman" w:hAnsi="Times New Roman" w:cs="Times New Roman"/>
        </w:rPr>
      </w:pPr>
    </w:p>
    <w:p w14:paraId="154D997C" w14:textId="77777777" w:rsidR="00295B9D" w:rsidRPr="00050B27" w:rsidRDefault="00295B9D" w:rsidP="00FB4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95B9D" w:rsidRPr="00050B27" w:rsidSect="00614DB7">
      <w:footerReference w:type="default" r:id="rId14"/>
      <w:pgSz w:w="12240" w:h="15840"/>
      <w:pgMar w:top="1166" w:right="1440" w:bottom="1417" w:left="1440" w:header="360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51D6" w14:textId="77777777" w:rsidR="00500166" w:rsidRDefault="00500166" w:rsidP="00EC2ACA">
      <w:pPr>
        <w:spacing w:after="0" w:line="240" w:lineRule="auto"/>
      </w:pPr>
      <w:r>
        <w:separator/>
      </w:r>
    </w:p>
  </w:endnote>
  <w:endnote w:type="continuationSeparator" w:id="0">
    <w:p w14:paraId="0B5AF769" w14:textId="77777777" w:rsidR="00500166" w:rsidRDefault="00500166" w:rsidP="00EC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2022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D86E9" w14:textId="6DA2A681" w:rsidR="008B146B" w:rsidRDefault="008B146B">
            <w:pPr>
              <w:pStyle w:val="Footer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0E3641" w14:textId="77777777" w:rsidR="0009492E" w:rsidRDefault="000949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AD9" w14:textId="77777777" w:rsidR="00500166" w:rsidRDefault="00500166" w:rsidP="00EC2ACA">
      <w:pPr>
        <w:spacing w:after="0" w:line="240" w:lineRule="auto"/>
      </w:pPr>
      <w:r>
        <w:separator/>
      </w:r>
    </w:p>
  </w:footnote>
  <w:footnote w:type="continuationSeparator" w:id="0">
    <w:p w14:paraId="21E71D6A" w14:textId="77777777" w:rsidR="00500166" w:rsidRDefault="00500166" w:rsidP="00EC2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8F3"/>
    <w:multiLevelType w:val="hybridMultilevel"/>
    <w:tmpl w:val="489A9E5E"/>
    <w:lvl w:ilvl="0" w:tplc="E16CA6E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5433B2"/>
    <w:multiLevelType w:val="hybridMultilevel"/>
    <w:tmpl w:val="EB2E0C3C"/>
    <w:lvl w:ilvl="0" w:tplc="7876B97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A0B93"/>
    <w:multiLevelType w:val="hybridMultilevel"/>
    <w:tmpl w:val="B47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5FE"/>
    <w:multiLevelType w:val="hybridMultilevel"/>
    <w:tmpl w:val="7B3ABDE0"/>
    <w:lvl w:ilvl="0" w:tplc="0B9845B4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454C4"/>
    <w:multiLevelType w:val="hybridMultilevel"/>
    <w:tmpl w:val="330C9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225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248A2"/>
    <w:multiLevelType w:val="hybridMultilevel"/>
    <w:tmpl w:val="72B64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48C9"/>
    <w:multiLevelType w:val="hybridMultilevel"/>
    <w:tmpl w:val="ABC89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64FD9"/>
    <w:multiLevelType w:val="hybridMultilevel"/>
    <w:tmpl w:val="9C7858FC"/>
    <w:lvl w:ilvl="0" w:tplc="FCC01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DB0FDA"/>
    <w:multiLevelType w:val="hybridMultilevel"/>
    <w:tmpl w:val="A104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79A2"/>
    <w:multiLevelType w:val="hybridMultilevel"/>
    <w:tmpl w:val="6B34067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4D4A"/>
    <w:multiLevelType w:val="hybridMultilevel"/>
    <w:tmpl w:val="B99E893C"/>
    <w:lvl w:ilvl="0" w:tplc="479E03A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46511"/>
    <w:multiLevelType w:val="hybridMultilevel"/>
    <w:tmpl w:val="4BB60EE8"/>
    <w:lvl w:ilvl="0" w:tplc="FF88941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686A7E"/>
    <w:multiLevelType w:val="multilevel"/>
    <w:tmpl w:val="D29A19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55" w:hanging="37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66839"/>
    <w:multiLevelType w:val="hybridMultilevel"/>
    <w:tmpl w:val="48A2C962"/>
    <w:lvl w:ilvl="0" w:tplc="0418000F">
      <w:start w:val="1"/>
      <w:numFmt w:val="decimal"/>
      <w:lvlText w:val="%1."/>
      <w:lvlJc w:val="left"/>
      <w:pPr>
        <w:ind w:left="501" w:hanging="360"/>
      </w:p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E135DA9"/>
    <w:multiLevelType w:val="hybridMultilevel"/>
    <w:tmpl w:val="CD246368"/>
    <w:lvl w:ilvl="0" w:tplc="08DE86C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7696D"/>
    <w:multiLevelType w:val="hybridMultilevel"/>
    <w:tmpl w:val="B2ACE59C"/>
    <w:lvl w:ilvl="0" w:tplc="0409000D">
      <w:start w:val="1"/>
      <w:numFmt w:val="bullet"/>
      <w:lvlText w:val=""/>
      <w:lvlJc w:val="left"/>
      <w:pPr>
        <w:ind w:left="106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1F21DD"/>
    <w:multiLevelType w:val="hybridMultilevel"/>
    <w:tmpl w:val="2D102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195F"/>
    <w:multiLevelType w:val="hybridMultilevel"/>
    <w:tmpl w:val="1640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467A8"/>
    <w:multiLevelType w:val="hybridMultilevel"/>
    <w:tmpl w:val="9CFE43FE"/>
    <w:lvl w:ilvl="0" w:tplc="68A60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B2760"/>
    <w:multiLevelType w:val="hybridMultilevel"/>
    <w:tmpl w:val="B2D4ED00"/>
    <w:lvl w:ilvl="0" w:tplc="0409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79578C"/>
    <w:multiLevelType w:val="hybridMultilevel"/>
    <w:tmpl w:val="C852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F7B66"/>
    <w:multiLevelType w:val="hybridMultilevel"/>
    <w:tmpl w:val="D1B6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C7282"/>
    <w:multiLevelType w:val="hybridMultilevel"/>
    <w:tmpl w:val="4AD4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E4793"/>
    <w:multiLevelType w:val="hybridMultilevel"/>
    <w:tmpl w:val="F9A48F5C"/>
    <w:lvl w:ilvl="0" w:tplc="E628108A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E76318"/>
    <w:multiLevelType w:val="hybridMultilevel"/>
    <w:tmpl w:val="A78E8980"/>
    <w:lvl w:ilvl="0" w:tplc="451CBA9C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462A50"/>
    <w:multiLevelType w:val="hybridMultilevel"/>
    <w:tmpl w:val="40600CB0"/>
    <w:lvl w:ilvl="0" w:tplc="FCD63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A598A"/>
    <w:multiLevelType w:val="hybridMultilevel"/>
    <w:tmpl w:val="3836BE86"/>
    <w:lvl w:ilvl="0" w:tplc="94C2610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AD469D"/>
    <w:multiLevelType w:val="hybridMultilevel"/>
    <w:tmpl w:val="2CC84D2A"/>
    <w:lvl w:ilvl="0" w:tplc="6EE2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E0544"/>
    <w:multiLevelType w:val="hybridMultilevel"/>
    <w:tmpl w:val="F3BCF2F8"/>
    <w:lvl w:ilvl="0" w:tplc="BF7C7C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E60EA"/>
    <w:multiLevelType w:val="hybridMultilevel"/>
    <w:tmpl w:val="CEB69B7A"/>
    <w:lvl w:ilvl="0" w:tplc="26107A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82621"/>
    <w:multiLevelType w:val="hybridMultilevel"/>
    <w:tmpl w:val="142882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5C06110A"/>
    <w:multiLevelType w:val="hybridMultilevel"/>
    <w:tmpl w:val="134A7A58"/>
    <w:lvl w:ilvl="0" w:tplc="9B42A0F2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E57BCF"/>
    <w:multiLevelType w:val="hybridMultilevel"/>
    <w:tmpl w:val="F6B06C38"/>
    <w:lvl w:ilvl="0" w:tplc="D4881F66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FA24B1"/>
    <w:multiLevelType w:val="hybridMultilevel"/>
    <w:tmpl w:val="4E58E6F2"/>
    <w:lvl w:ilvl="0" w:tplc="CEC882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42142A"/>
    <w:multiLevelType w:val="hybridMultilevel"/>
    <w:tmpl w:val="7512C632"/>
    <w:lvl w:ilvl="0" w:tplc="3036FD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364762"/>
    <w:multiLevelType w:val="hybridMultilevel"/>
    <w:tmpl w:val="979E1AB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A4DA8"/>
    <w:multiLevelType w:val="hybridMultilevel"/>
    <w:tmpl w:val="8DFA3044"/>
    <w:lvl w:ilvl="0" w:tplc="B3264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6C2E"/>
    <w:multiLevelType w:val="hybridMultilevel"/>
    <w:tmpl w:val="E91459E2"/>
    <w:lvl w:ilvl="0" w:tplc="0409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9E6523"/>
    <w:multiLevelType w:val="hybridMultilevel"/>
    <w:tmpl w:val="B0485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E1A54"/>
    <w:multiLevelType w:val="hybridMultilevel"/>
    <w:tmpl w:val="73368260"/>
    <w:lvl w:ilvl="0" w:tplc="3A80C0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56757"/>
    <w:multiLevelType w:val="hybridMultilevel"/>
    <w:tmpl w:val="A538C8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963"/>
    <w:multiLevelType w:val="hybridMultilevel"/>
    <w:tmpl w:val="2864C8D2"/>
    <w:lvl w:ilvl="0" w:tplc="0409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</w:rPr>
    </w:lvl>
    <w:lvl w:ilvl="1" w:tplc="D4881F66">
      <w:start w:val="5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34"/>
  </w:num>
  <w:num w:numId="3">
    <w:abstractNumId w:val="24"/>
  </w:num>
  <w:num w:numId="4">
    <w:abstractNumId w:val="43"/>
  </w:num>
  <w:num w:numId="5">
    <w:abstractNumId w:val="35"/>
  </w:num>
  <w:num w:numId="6">
    <w:abstractNumId w:val="11"/>
  </w:num>
  <w:num w:numId="7">
    <w:abstractNumId w:val="32"/>
  </w:num>
  <w:num w:numId="8">
    <w:abstractNumId w:val="1"/>
  </w:num>
  <w:num w:numId="9">
    <w:abstractNumId w:val="23"/>
  </w:num>
  <w:num w:numId="10">
    <w:abstractNumId w:val="27"/>
  </w:num>
  <w:num w:numId="11">
    <w:abstractNumId w:val="3"/>
  </w:num>
  <w:num w:numId="12">
    <w:abstractNumId w:val="7"/>
  </w:num>
  <w:num w:numId="13">
    <w:abstractNumId w:val="18"/>
  </w:num>
  <w:num w:numId="14">
    <w:abstractNumId w:val="26"/>
  </w:num>
  <w:num w:numId="15">
    <w:abstractNumId w:val="20"/>
  </w:num>
  <w:num w:numId="16">
    <w:abstractNumId w:val="14"/>
  </w:num>
  <w:num w:numId="17">
    <w:abstractNumId w:val="19"/>
  </w:num>
  <w:num w:numId="18">
    <w:abstractNumId w:val="42"/>
  </w:num>
  <w:num w:numId="19">
    <w:abstractNumId w:val="38"/>
  </w:num>
  <w:num w:numId="20">
    <w:abstractNumId w:val="4"/>
  </w:num>
  <w:num w:numId="21">
    <w:abstractNumId w:val="5"/>
  </w:num>
  <w:num w:numId="22">
    <w:abstractNumId w:val="12"/>
  </w:num>
  <w:num w:numId="23">
    <w:abstractNumId w:val="15"/>
  </w:num>
  <w:num w:numId="24">
    <w:abstractNumId w:val="25"/>
  </w:num>
  <w:num w:numId="25">
    <w:abstractNumId w:val="33"/>
  </w:num>
  <w:num w:numId="26">
    <w:abstractNumId w:val="21"/>
  </w:num>
  <w:num w:numId="27">
    <w:abstractNumId w:val="22"/>
  </w:num>
  <w:num w:numId="28">
    <w:abstractNumId w:val="17"/>
  </w:num>
  <w:num w:numId="29">
    <w:abstractNumId w:val="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8"/>
  </w:num>
  <w:num w:numId="33">
    <w:abstractNumId w:val="37"/>
  </w:num>
  <w:num w:numId="34">
    <w:abstractNumId w:val="6"/>
  </w:num>
  <w:num w:numId="35">
    <w:abstractNumId w:val="39"/>
  </w:num>
  <w:num w:numId="36">
    <w:abstractNumId w:val="40"/>
  </w:num>
  <w:num w:numId="37">
    <w:abstractNumId w:val="2"/>
  </w:num>
  <w:num w:numId="38">
    <w:abstractNumId w:val="10"/>
  </w:num>
  <w:num w:numId="39">
    <w:abstractNumId w:val="8"/>
  </w:num>
  <w:num w:numId="40">
    <w:abstractNumId w:val="30"/>
  </w:num>
  <w:num w:numId="41">
    <w:abstractNumId w:val="36"/>
  </w:num>
  <w:num w:numId="42">
    <w:abstractNumId w:val="9"/>
  </w:num>
  <w:num w:numId="43">
    <w:abstractNumId w:val="16"/>
  </w:num>
  <w:num w:numId="44">
    <w:abstractNumId w:val="4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E"/>
    <w:rsid w:val="0000010F"/>
    <w:rsid w:val="00005455"/>
    <w:rsid w:val="00005549"/>
    <w:rsid w:val="0000785D"/>
    <w:rsid w:val="000108B6"/>
    <w:rsid w:val="00010B4D"/>
    <w:rsid w:val="000115E8"/>
    <w:rsid w:val="000124D0"/>
    <w:rsid w:val="00016B73"/>
    <w:rsid w:val="0001758B"/>
    <w:rsid w:val="000214C0"/>
    <w:rsid w:val="0002158A"/>
    <w:rsid w:val="00022A4F"/>
    <w:rsid w:val="00024458"/>
    <w:rsid w:val="000270C9"/>
    <w:rsid w:val="000307B3"/>
    <w:rsid w:val="000320F9"/>
    <w:rsid w:val="00041897"/>
    <w:rsid w:val="00045270"/>
    <w:rsid w:val="00045A1A"/>
    <w:rsid w:val="00050B27"/>
    <w:rsid w:val="00052A5D"/>
    <w:rsid w:val="000575F0"/>
    <w:rsid w:val="000615EB"/>
    <w:rsid w:val="00065D3A"/>
    <w:rsid w:val="000708F2"/>
    <w:rsid w:val="00075740"/>
    <w:rsid w:val="0008608F"/>
    <w:rsid w:val="00087D9A"/>
    <w:rsid w:val="000925CE"/>
    <w:rsid w:val="000948B2"/>
    <w:rsid w:val="0009492E"/>
    <w:rsid w:val="00097033"/>
    <w:rsid w:val="000A1D0B"/>
    <w:rsid w:val="000A342B"/>
    <w:rsid w:val="000B72FA"/>
    <w:rsid w:val="000B7CF0"/>
    <w:rsid w:val="000C6D3B"/>
    <w:rsid w:val="000D1342"/>
    <w:rsid w:val="000D1F08"/>
    <w:rsid w:val="000D2407"/>
    <w:rsid w:val="000D3039"/>
    <w:rsid w:val="000D740E"/>
    <w:rsid w:val="000D74B9"/>
    <w:rsid w:val="000E211D"/>
    <w:rsid w:val="000F2D12"/>
    <w:rsid w:val="000F7B95"/>
    <w:rsid w:val="000F7B98"/>
    <w:rsid w:val="000F7BD0"/>
    <w:rsid w:val="00112673"/>
    <w:rsid w:val="00113557"/>
    <w:rsid w:val="00116524"/>
    <w:rsid w:val="00117717"/>
    <w:rsid w:val="00121CEC"/>
    <w:rsid w:val="00123971"/>
    <w:rsid w:val="00127A63"/>
    <w:rsid w:val="0013215A"/>
    <w:rsid w:val="00134600"/>
    <w:rsid w:val="001352FA"/>
    <w:rsid w:val="00141C47"/>
    <w:rsid w:val="00141F21"/>
    <w:rsid w:val="001465D0"/>
    <w:rsid w:val="00151988"/>
    <w:rsid w:val="0015300D"/>
    <w:rsid w:val="00153F16"/>
    <w:rsid w:val="0016274B"/>
    <w:rsid w:val="00165AF1"/>
    <w:rsid w:val="00166657"/>
    <w:rsid w:val="0017191F"/>
    <w:rsid w:val="00174C06"/>
    <w:rsid w:val="00175B4C"/>
    <w:rsid w:val="00177068"/>
    <w:rsid w:val="00185F21"/>
    <w:rsid w:val="0018642A"/>
    <w:rsid w:val="00191779"/>
    <w:rsid w:val="00191998"/>
    <w:rsid w:val="00193F1A"/>
    <w:rsid w:val="001941B9"/>
    <w:rsid w:val="001967AA"/>
    <w:rsid w:val="001A05DD"/>
    <w:rsid w:val="001A11F7"/>
    <w:rsid w:val="001A22AE"/>
    <w:rsid w:val="001B02AB"/>
    <w:rsid w:val="001B13BC"/>
    <w:rsid w:val="001B50EE"/>
    <w:rsid w:val="001B7C17"/>
    <w:rsid w:val="001C38D3"/>
    <w:rsid w:val="001E1930"/>
    <w:rsid w:val="001E60A2"/>
    <w:rsid w:val="001F1522"/>
    <w:rsid w:val="001F44EE"/>
    <w:rsid w:val="001F7246"/>
    <w:rsid w:val="001F7554"/>
    <w:rsid w:val="00200CE7"/>
    <w:rsid w:val="002073F9"/>
    <w:rsid w:val="00207486"/>
    <w:rsid w:val="00213560"/>
    <w:rsid w:val="002145F5"/>
    <w:rsid w:val="0021487B"/>
    <w:rsid w:val="002218B2"/>
    <w:rsid w:val="00221B6E"/>
    <w:rsid w:val="0022243B"/>
    <w:rsid w:val="00224BC3"/>
    <w:rsid w:val="0023167C"/>
    <w:rsid w:val="00232236"/>
    <w:rsid w:val="00234137"/>
    <w:rsid w:val="00235841"/>
    <w:rsid w:val="00237355"/>
    <w:rsid w:val="0024364C"/>
    <w:rsid w:val="00244B1D"/>
    <w:rsid w:val="002462DA"/>
    <w:rsid w:val="00246AA1"/>
    <w:rsid w:val="0025552B"/>
    <w:rsid w:val="00260174"/>
    <w:rsid w:val="00263827"/>
    <w:rsid w:val="00266FB3"/>
    <w:rsid w:val="002670F4"/>
    <w:rsid w:val="002678D0"/>
    <w:rsid w:val="002703E5"/>
    <w:rsid w:val="002708DA"/>
    <w:rsid w:val="00272AB6"/>
    <w:rsid w:val="00276111"/>
    <w:rsid w:val="00282325"/>
    <w:rsid w:val="00292965"/>
    <w:rsid w:val="0029330A"/>
    <w:rsid w:val="00295B9D"/>
    <w:rsid w:val="002A1600"/>
    <w:rsid w:val="002A2F77"/>
    <w:rsid w:val="002A60AC"/>
    <w:rsid w:val="002B1DD2"/>
    <w:rsid w:val="002C2D7D"/>
    <w:rsid w:val="002D1873"/>
    <w:rsid w:val="002D4D69"/>
    <w:rsid w:val="002E46CA"/>
    <w:rsid w:val="002F4B60"/>
    <w:rsid w:val="002F6D71"/>
    <w:rsid w:val="002F739D"/>
    <w:rsid w:val="00303B90"/>
    <w:rsid w:val="00304045"/>
    <w:rsid w:val="00306520"/>
    <w:rsid w:val="003165F2"/>
    <w:rsid w:val="003169DE"/>
    <w:rsid w:val="00317F34"/>
    <w:rsid w:val="00320D53"/>
    <w:rsid w:val="003221C4"/>
    <w:rsid w:val="00323EEE"/>
    <w:rsid w:val="003275F8"/>
    <w:rsid w:val="0032766A"/>
    <w:rsid w:val="00333B87"/>
    <w:rsid w:val="00333CC6"/>
    <w:rsid w:val="00336192"/>
    <w:rsid w:val="00337CEC"/>
    <w:rsid w:val="00343948"/>
    <w:rsid w:val="003465E3"/>
    <w:rsid w:val="00352787"/>
    <w:rsid w:val="0035360C"/>
    <w:rsid w:val="00353AAB"/>
    <w:rsid w:val="00361459"/>
    <w:rsid w:val="00361D49"/>
    <w:rsid w:val="003621E2"/>
    <w:rsid w:val="0036449C"/>
    <w:rsid w:val="00365510"/>
    <w:rsid w:val="00366F4E"/>
    <w:rsid w:val="00371CE2"/>
    <w:rsid w:val="00374B20"/>
    <w:rsid w:val="00383EA5"/>
    <w:rsid w:val="003900B2"/>
    <w:rsid w:val="00394F22"/>
    <w:rsid w:val="00396415"/>
    <w:rsid w:val="003A36B6"/>
    <w:rsid w:val="003A7EC6"/>
    <w:rsid w:val="003B09BE"/>
    <w:rsid w:val="003B6CB4"/>
    <w:rsid w:val="003B7E6E"/>
    <w:rsid w:val="003C2498"/>
    <w:rsid w:val="003C24CE"/>
    <w:rsid w:val="003C3714"/>
    <w:rsid w:val="003C51C6"/>
    <w:rsid w:val="003C55BF"/>
    <w:rsid w:val="003C59D4"/>
    <w:rsid w:val="003C69A5"/>
    <w:rsid w:val="003C760A"/>
    <w:rsid w:val="003C769A"/>
    <w:rsid w:val="003D2894"/>
    <w:rsid w:val="003D4237"/>
    <w:rsid w:val="003D4553"/>
    <w:rsid w:val="003D5B7D"/>
    <w:rsid w:val="003D7D32"/>
    <w:rsid w:val="003E18A1"/>
    <w:rsid w:val="003E385F"/>
    <w:rsid w:val="003E431C"/>
    <w:rsid w:val="003E65FF"/>
    <w:rsid w:val="003F5112"/>
    <w:rsid w:val="003F542A"/>
    <w:rsid w:val="00400766"/>
    <w:rsid w:val="00400F61"/>
    <w:rsid w:val="00402F23"/>
    <w:rsid w:val="0040483E"/>
    <w:rsid w:val="00413C97"/>
    <w:rsid w:val="00417000"/>
    <w:rsid w:val="0042037D"/>
    <w:rsid w:val="00422012"/>
    <w:rsid w:val="00422BDC"/>
    <w:rsid w:val="00423B49"/>
    <w:rsid w:val="004243FF"/>
    <w:rsid w:val="00425533"/>
    <w:rsid w:val="00425E7D"/>
    <w:rsid w:val="00426433"/>
    <w:rsid w:val="00426A59"/>
    <w:rsid w:val="00427455"/>
    <w:rsid w:val="0043002E"/>
    <w:rsid w:val="00431081"/>
    <w:rsid w:val="0043276B"/>
    <w:rsid w:val="004433DF"/>
    <w:rsid w:val="0044351E"/>
    <w:rsid w:val="00444E75"/>
    <w:rsid w:val="0045076B"/>
    <w:rsid w:val="004536FF"/>
    <w:rsid w:val="0045471F"/>
    <w:rsid w:val="00455AF5"/>
    <w:rsid w:val="0045648F"/>
    <w:rsid w:val="0045682D"/>
    <w:rsid w:val="004579F9"/>
    <w:rsid w:val="00462153"/>
    <w:rsid w:val="00462A48"/>
    <w:rsid w:val="00464767"/>
    <w:rsid w:val="00465D3E"/>
    <w:rsid w:val="00466212"/>
    <w:rsid w:val="0046690B"/>
    <w:rsid w:val="0048186B"/>
    <w:rsid w:val="0048281A"/>
    <w:rsid w:val="00484FD3"/>
    <w:rsid w:val="00494A7A"/>
    <w:rsid w:val="004A3407"/>
    <w:rsid w:val="004A6BD1"/>
    <w:rsid w:val="004B041F"/>
    <w:rsid w:val="004B147C"/>
    <w:rsid w:val="004B1BB5"/>
    <w:rsid w:val="004B2475"/>
    <w:rsid w:val="004B72C8"/>
    <w:rsid w:val="004C4532"/>
    <w:rsid w:val="004C7358"/>
    <w:rsid w:val="004D2CF7"/>
    <w:rsid w:val="004E1967"/>
    <w:rsid w:val="004E42B5"/>
    <w:rsid w:val="004F38AA"/>
    <w:rsid w:val="004F3965"/>
    <w:rsid w:val="004F7201"/>
    <w:rsid w:val="004F7E5B"/>
    <w:rsid w:val="00500166"/>
    <w:rsid w:val="00501BD5"/>
    <w:rsid w:val="005072B3"/>
    <w:rsid w:val="005165C7"/>
    <w:rsid w:val="0051681B"/>
    <w:rsid w:val="005208C4"/>
    <w:rsid w:val="0052131C"/>
    <w:rsid w:val="00524578"/>
    <w:rsid w:val="0053108B"/>
    <w:rsid w:val="00533D1F"/>
    <w:rsid w:val="00535486"/>
    <w:rsid w:val="005357D0"/>
    <w:rsid w:val="00537EFF"/>
    <w:rsid w:val="00541D8C"/>
    <w:rsid w:val="005501E1"/>
    <w:rsid w:val="0055058D"/>
    <w:rsid w:val="0055090D"/>
    <w:rsid w:val="00552188"/>
    <w:rsid w:val="0055526B"/>
    <w:rsid w:val="005565D9"/>
    <w:rsid w:val="0056092E"/>
    <w:rsid w:val="0056112D"/>
    <w:rsid w:val="00567FAA"/>
    <w:rsid w:val="00573B3D"/>
    <w:rsid w:val="00576EA4"/>
    <w:rsid w:val="00584556"/>
    <w:rsid w:val="005905A3"/>
    <w:rsid w:val="00593D05"/>
    <w:rsid w:val="005951CC"/>
    <w:rsid w:val="00597560"/>
    <w:rsid w:val="005A28CF"/>
    <w:rsid w:val="005A3174"/>
    <w:rsid w:val="005A5B82"/>
    <w:rsid w:val="005A649D"/>
    <w:rsid w:val="005A681C"/>
    <w:rsid w:val="005B08EA"/>
    <w:rsid w:val="005B11D4"/>
    <w:rsid w:val="005B6760"/>
    <w:rsid w:val="005B6F5C"/>
    <w:rsid w:val="005B7689"/>
    <w:rsid w:val="005C39CE"/>
    <w:rsid w:val="005D09D1"/>
    <w:rsid w:val="005D4B00"/>
    <w:rsid w:val="005D5064"/>
    <w:rsid w:val="005D7C61"/>
    <w:rsid w:val="005E1624"/>
    <w:rsid w:val="005E6775"/>
    <w:rsid w:val="005F4774"/>
    <w:rsid w:val="00603F44"/>
    <w:rsid w:val="00610024"/>
    <w:rsid w:val="00611AC0"/>
    <w:rsid w:val="00614DB7"/>
    <w:rsid w:val="0061628A"/>
    <w:rsid w:val="00620C0D"/>
    <w:rsid w:val="0062421C"/>
    <w:rsid w:val="006272D9"/>
    <w:rsid w:val="006339D9"/>
    <w:rsid w:val="00634785"/>
    <w:rsid w:val="00637F86"/>
    <w:rsid w:val="006530EB"/>
    <w:rsid w:val="00657C4F"/>
    <w:rsid w:val="006656BE"/>
    <w:rsid w:val="00666888"/>
    <w:rsid w:val="0067442C"/>
    <w:rsid w:val="00675BD6"/>
    <w:rsid w:val="00676B93"/>
    <w:rsid w:val="0067738C"/>
    <w:rsid w:val="00681038"/>
    <w:rsid w:val="0068492C"/>
    <w:rsid w:val="00685069"/>
    <w:rsid w:val="00686DA8"/>
    <w:rsid w:val="006937A1"/>
    <w:rsid w:val="00697C83"/>
    <w:rsid w:val="006A193F"/>
    <w:rsid w:val="006A4D82"/>
    <w:rsid w:val="006A5847"/>
    <w:rsid w:val="006A67B3"/>
    <w:rsid w:val="006B1E32"/>
    <w:rsid w:val="006B2A21"/>
    <w:rsid w:val="006C10A5"/>
    <w:rsid w:val="006C4087"/>
    <w:rsid w:val="006C7708"/>
    <w:rsid w:val="006D1C4A"/>
    <w:rsid w:val="006D2DD3"/>
    <w:rsid w:val="006D71B1"/>
    <w:rsid w:val="006E1E6F"/>
    <w:rsid w:val="006E23D9"/>
    <w:rsid w:val="006F099E"/>
    <w:rsid w:val="006F35DB"/>
    <w:rsid w:val="0070139C"/>
    <w:rsid w:val="007025B4"/>
    <w:rsid w:val="0070357E"/>
    <w:rsid w:val="00706DEA"/>
    <w:rsid w:val="00710CB8"/>
    <w:rsid w:val="00713FFF"/>
    <w:rsid w:val="00717617"/>
    <w:rsid w:val="00726F77"/>
    <w:rsid w:val="00726FEB"/>
    <w:rsid w:val="007329D8"/>
    <w:rsid w:val="0073524A"/>
    <w:rsid w:val="00735D34"/>
    <w:rsid w:val="0074446D"/>
    <w:rsid w:val="00755826"/>
    <w:rsid w:val="007621FB"/>
    <w:rsid w:val="00763746"/>
    <w:rsid w:val="00764A23"/>
    <w:rsid w:val="00772ED4"/>
    <w:rsid w:val="00774936"/>
    <w:rsid w:val="00781ED7"/>
    <w:rsid w:val="00782706"/>
    <w:rsid w:val="00785F2B"/>
    <w:rsid w:val="007860BA"/>
    <w:rsid w:val="007870E1"/>
    <w:rsid w:val="0078738F"/>
    <w:rsid w:val="0079250B"/>
    <w:rsid w:val="00795876"/>
    <w:rsid w:val="0079781A"/>
    <w:rsid w:val="007B04A3"/>
    <w:rsid w:val="007B2F81"/>
    <w:rsid w:val="007B58F5"/>
    <w:rsid w:val="007C2CA0"/>
    <w:rsid w:val="007C3CCB"/>
    <w:rsid w:val="007C3EDE"/>
    <w:rsid w:val="007D6064"/>
    <w:rsid w:val="007E017B"/>
    <w:rsid w:val="007E0C68"/>
    <w:rsid w:val="007E0F23"/>
    <w:rsid w:val="007E10EF"/>
    <w:rsid w:val="007E25A0"/>
    <w:rsid w:val="00815274"/>
    <w:rsid w:val="008156A3"/>
    <w:rsid w:val="0081596C"/>
    <w:rsid w:val="0082226F"/>
    <w:rsid w:val="00832EF0"/>
    <w:rsid w:val="00833A56"/>
    <w:rsid w:val="00835C58"/>
    <w:rsid w:val="00837808"/>
    <w:rsid w:val="008425FE"/>
    <w:rsid w:val="0084348A"/>
    <w:rsid w:val="00843652"/>
    <w:rsid w:val="0084428B"/>
    <w:rsid w:val="00845D52"/>
    <w:rsid w:val="0085179B"/>
    <w:rsid w:val="00851C02"/>
    <w:rsid w:val="00852082"/>
    <w:rsid w:val="00854C23"/>
    <w:rsid w:val="00856083"/>
    <w:rsid w:val="0085645E"/>
    <w:rsid w:val="008574C7"/>
    <w:rsid w:val="00857B2C"/>
    <w:rsid w:val="00861262"/>
    <w:rsid w:val="00865388"/>
    <w:rsid w:val="00873BE3"/>
    <w:rsid w:val="0087503C"/>
    <w:rsid w:val="008751EF"/>
    <w:rsid w:val="00877579"/>
    <w:rsid w:val="00877CEE"/>
    <w:rsid w:val="008806CA"/>
    <w:rsid w:val="00883C70"/>
    <w:rsid w:val="008867A3"/>
    <w:rsid w:val="008911E1"/>
    <w:rsid w:val="00891781"/>
    <w:rsid w:val="008918A5"/>
    <w:rsid w:val="00891B6D"/>
    <w:rsid w:val="0089334D"/>
    <w:rsid w:val="008A04B9"/>
    <w:rsid w:val="008A143E"/>
    <w:rsid w:val="008B146B"/>
    <w:rsid w:val="008B2DEF"/>
    <w:rsid w:val="008B6422"/>
    <w:rsid w:val="008B6A88"/>
    <w:rsid w:val="008C01FE"/>
    <w:rsid w:val="008C0D05"/>
    <w:rsid w:val="008C51C4"/>
    <w:rsid w:val="008D0E37"/>
    <w:rsid w:val="008D2B9C"/>
    <w:rsid w:val="008D40CA"/>
    <w:rsid w:val="008D75BC"/>
    <w:rsid w:val="008D7E67"/>
    <w:rsid w:val="008E1A10"/>
    <w:rsid w:val="008E258E"/>
    <w:rsid w:val="008F3D95"/>
    <w:rsid w:val="008F5537"/>
    <w:rsid w:val="008F64DF"/>
    <w:rsid w:val="008F68C0"/>
    <w:rsid w:val="009037FD"/>
    <w:rsid w:val="00903A8C"/>
    <w:rsid w:val="009042CA"/>
    <w:rsid w:val="00904D25"/>
    <w:rsid w:val="00911302"/>
    <w:rsid w:val="009115E4"/>
    <w:rsid w:val="00917A1C"/>
    <w:rsid w:val="0092003E"/>
    <w:rsid w:val="00933F1C"/>
    <w:rsid w:val="00933FE9"/>
    <w:rsid w:val="0093686A"/>
    <w:rsid w:val="00936C35"/>
    <w:rsid w:val="00941D7A"/>
    <w:rsid w:val="0094435D"/>
    <w:rsid w:val="009475DB"/>
    <w:rsid w:val="00947E3E"/>
    <w:rsid w:val="00952346"/>
    <w:rsid w:val="00952DF8"/>
    <w:rsid w:val="00954615"/>
    <w:rsid w:val="00957D34"/>
    <w:rsid w:val="00960D11"/>
    <w:rsid w:val="00966E7B"/>
    <w:rsid w:val="00966FFC"/>
    <w:rsid w:val="009721BC"/>
    <w:rsid w:val="00973078"/>
    <w:rsid w:val="00977336"/>
    <w:rsid w:val="00981C87"/>
    <w:rsid w:val="00982840"/>
    <w:rsid w:val="009836F3"/>
    <w:rsid w:val="009937DF"/>
    <w:rsid w:val="00995798"/>
    <w:rsid w:val="009A151A"/>
    <w:rsid w:val="009A3C35"/>
    <w:rsid w:val="009A49BF"/>
    <w:rsid w:val="009A57F2"/>
    <w:rsid w:val="009B4A27"/>
    <w:rsid w:val="009D0515"/>
    <w:rsid w:val="009D571F"/>
    <w:rsid w:val="009D688C"/>
    <w:rsid w:val="009E7327"/>
    <w:rsid w:val="009F0855"/>
    <w:rsid w:val="00A012BD"/>
    <w:rsid w:val="00A02872"/>
    <w:rsid w:val="00A02E17"/>
    <w:rsid w:val="00A02EFA"/>
    <w:rsid w:val="00A056E6"/>
    <w:rsid w:val="00A058AB"/>
    <w:rsid w:val="00A07E7D"/>
    <w:rsid w:val="00A106B8"/>
    <w:rsid w:val="00A14E88"/>
    <w:rsid w:val="00A1622D"/>
    <w:rsid w:val="00A22458"/>
    <w:rsid w:val="00A22BED"/>
    <w:rsid w:val="00A40212"/>
    <w:rsid w:val="00A45D4F"/>
    <w:rsid w:val="00A468F8"/>
    <w:rsid w:val="00A522D5"/>
    <w:rsid w:val="00A5244B"/>
    <w:rsid w:val="00A60781"/>
    <w:rsid w:val="00A63098"/>
    <w:rsid w:val="00A63765"/>
    <w:rsid w:val="00A63947"/>
    <w:rsid w:val="00A659A1"/>
    <w:rsid w:val="00A67263"/>
    <w:rsid w:val="00A6797D"/>
    <w:rsid w:val="00A731F7"/>
    <w:rsid w:val="00A92397"/>
    <w:rsid w:val="00A93F9D"/>
    <w:rsid w:val="00A94652"/>
    <w:rsid w:val="00AA3A1E"/>
    <w:rsid w:val="00AA3F3B"/>
    <w:rsid w:val="00AA5AD3"/>
    <w:rsid w:val="00AA5F7E"/>
    <w:rsid w:val="00AA69FA"/>
    <w:rsid w:val="00AB1A3E"/>
    <w:rsid w:val="00AB1B92"/>
    <w:rsid w:val="00AB6053"/>
    <w:rsid w:val="00AB74F5"/>
    <w:rsid w:val="00AC1ACE"/>
    <w:rsid w:val="00AC3EEF"/>
    <w:rsid w:val="00AC4263"/>
    <w:rsid w:val="00AC7ECD"/>
    <w:rsid w:val="00AD15B6"/>
    <w:rsid w:val="00AD2764"/>
    <w:rsid w:val="00AD2A4E"/>
    <w:rsid w:val="00AD5ADA"/>
    <w:rsid w:val="00AE1924"/>
    <w:rsid w:val="00AE2396"/>
    <w:rsid w:val="00AE28A9"/>
    <w:rsid w:val="00AE4DA3"/>
    <w:rsid w:val="00AF1619"/>
    <w:rsid w:val="00AF19E2"/>
    <w:rsid w:val="00AF21AA"/>
    <w:rsid w:val="00B01DC4"/>
    <w:rsid w:val="00B03163"/>
    <w:rsid w:val="00B06C88"/>
    <w:rsid w:val="00B10F4D"/>
    <w:rsid w:val="00B1391C"/>
    <w:rsid w:val="00B17F91"/>
    <w:rsid w:val="00B213B0"/>
    <w:rsid w:val="00B2429A"/>
    <w:rsid w:val="00B313F2"/>
    <w:rsid w:val="00B31ED1"/>
    <w:rsid w:val="00B35C8B"/>
    <w:rsid w:val="00B42EA9"/>
    <w:rsid w:val="00B43A76"/>
    <w:rsid w:val="00B449F9"/>
    <w:rsid w:val="00B4561B"/>
    <w:rsid w:val="00B5040B"/>
    <w:rsid w:val="00B53B8A"/>
    <w:rsid w:val="00B60879"/>
    <w:rsid w:val="00B60DCA"/>
    <w:rsid w:val="00B724A0"/>
    <w:rsid w:val="00B73371"/>
    <w:rsid w:val="00B757AD"/>
    <w:rsid w:val="00B75EDB"/>
    <w:rsid w:val="00B76267"/>
    <w:rsid w:val="00B85D0D"/>
    <w:rsid w:val="00B92DB2"/>
    <w:rsid w:val="00B93A06"/>
    <w:rsid w:val="00B93F26"/>
    <w:rsid w:val="00B95F47"/>
    <w:rsid w:val="00BA015D"/>
    <w:rsid w:val="00BA07F8"/>
    <w:rsid w:val="00BB0C4D"/>
    <w:rsid w:val="00BB2191"/>
    <w:rsid w:val="00BB2754"/>
    <w:rsid w:val="00BB668A"/>
    <w:rsid w:val="00BB7866"/>
    <w:rsid w:val="00BC430B"/>
    <w:rsid w:val="00BC6D09"/>
    <w:rsid w:val="00BD0203"/>
    <w:rsid w:val="00BD4471"/>
    <w:rsid w:val="00BD4BBF"/>
    <w:rsid w:val="00BD7C89"/>
    <w:rsid w:val="00BF1864"/>
    <w:rsid w:val="00C02EEC"/>
    <w:rsid w:val="00C06C97"/>
    <w:rsid w:val="00C11989"/>
    <w:rsid w:val="00C147DA"/>
    <w:rsid w:val="00C14C6E"/>
    <w:rsid w:val="00C209E9"/>
    <w:rsid w:val="00C233A0"/>
    <w:rsid w:val="00C24369"/>
    <w:rsid w:val="00C24CF2"/>
    <w:rsid w:val="00C3297A"/>
    <w:rsid w:val="00C3473A"/>
    <w:rsid w:val="00C34BC9"/>
    <w:rsid w:val="00C364F6"/>
    <w:rsid w:val="00C451DA"/>
    <w:rsid w:val="00C47066"/>
    <w:rsid w:val="00C522FE"/>
    <w:rsid w:val="00C545F4"/>
    <w:rsid w:val="00C65614"/>
    <w:rsid w:val="00C66366"/>
    <w:rsid w:val="00C72C93"/>
    <w:rsid w:val="00C85560"/>
    <w:rsid w:val="00C87848"/>
    <w:rsid w:val="00C90F7C"/>
    <w:rsid w:val="00C917FD"/>
    <w:rsid w:val="00C95E4D"/>
    <w:rsid w:val="00C96083"/>
    <w:rsid w:val="00CA02F5"/>
    <w:rsid w:val="00CA2F02"/>
    <w:rsid w:val="00CA70F3"/>
    <w:rsid w:val="00CC2CE0"/>
    <w:rsid w:val="00CC5B77"/>
    <w:rsid w:val="00CC7396"/>
    <w:rsid w:val="00CC780D"/>
    <w:rsid w:val="00CD0005"/>
    <w:rsid w:val="00CD5540"/>
    <w:rsid w:val="00CE070F"/>
    <w:rsid w:val="00CE0FA7"/>
    <w:rsid w:val="00CE2472"/>
    <w:rsid w:val="00CE2F89"/>
    <w:rsid w:val="00CE4648"/>
    <w:rsid w:val="00CE4A8C"/>
    <w:rsid w:val="00CE5437"/>
    <w:rsid w:val="00CE58D4"/>
    <w:rsid w:val="00CF292B"/>
    <w:rsid w:val="00CF5BBC"/>
    <w:rsid w:val="00CF7847"/>
    <w:rsid w:val="00D0391B"/>
    <w:rsid w:val="00D03D35"/>
    <w:rsid w:val="00D12DF0"/>
    <w:rsid w:val="00D149C8"/>
    <w:rsid w:val="00D205AE"/>
    <w:rsid w:val="00D20B62"/>
    <w:rsid w:val="00D27A80"/>
    <w:rsid w:val="00D312C4"/>
    <w:rsid w:val="00D335FA"/>
    <w:rsid w:val="00D354C9"/>
    <w:rsid w:val="00D37AEB"/>
    <w:rsid w:val="00D44C46"/>
    <w:rsid w:val="00D459DF"/>
    <w:rsid w:val="00D45B5D"/>
    <w:rsid w:val="00D55603"/>
    <w:rsid w:val="00D56195"/>
    <w:rsid w:val="00D56FEF"/>
    <w:rsid w:val="00D6248D"/>
    <w:rsid w:val="00D628CE"/>
    <w:rsid w:val="00D63103"/>
    <w:rsid w:val="00D63489"/>
    <w:rsid w:val="00D64FC3"/>
    <w:rsid w:val="00D65754"/>
    <w:rsid w:val="00D65BA3"/>
    <w:rsid w:val="00D7317F"/>
    <w:rsid w:val="00D74038"/>
    <w:rsid w:val="00D85483"/>
    <w:rsid w:val="00D858CB"/>
    <w:rsid w:val="00D90F0B"/>
    <w:rsid w:val="00DA1262"/>
    <w:rsid w:val="00DA192A"/>
    <w:rsid w:val="00DA3239"/>
    <w:rsid w:val="00DB1248"/>
    <w:rsid w:val="00DB43E1"/>
    <w:rsid w:val="00DB4ED3"/>
    <w:rsid w:val="00DB5CCD"/>
    <w:rsid w:val="00DB68DF"/>
    <w:rsid w:val="00DC3871"/>
    <w:rsid w:val="00DC4805"/>
    <w:rsid w:val="00DC71B5"/>
    <w:rsid w:val="00DD37C8"/>
    <w:rsid w:val="00DD78D5"/>
    <w:rsid w:val="00DE1365"/>
    <w:rsid w:val="00DE2FA3"/>
    <w:rsid w:val="00DE68FB"/>
    <w:rsid w:val="00DE74D7"/>
    <w:rsid w:val="00DE760A"/>
    <w:rsid w:val="00DF093D"/>
    <w:rsid w:val="00DF5451"/>
    <w:rsid w:val="00DF55E2"/>
    <w:rsid w:val="00E039EC"/>
    <w:rsid w:val="00E06EF2"/>
    <w:rsid w:val="00E105F0"/>
    <w:rsid w:val="00E10D2F"/>
    <w:rsid w:val="00E1401C"/>
    <w:rsid w:val="00E15B24"/>
    <w:rsid w:val="00E177CA"/>
    <w:rsid w:val="00E2089A"/>
    <w:rsid w:val="00E218B1"/>
    <w:rsid w:val="00E21AC9"/>
    <w:rsid w:val="00E31237"/>
    <w:rsid w:val="00E31EA4"/>
    <w:rsid w:val="00E338CC"/>
    <w:rsid w:val="00E4288F"/>
    <w:rsid w:val="00E42C11"/>
    <w:rsid w:val="00E438F2"/>
    <w:rsid w:val="00E51D32"/>
    <w:rsid w:val="00E62825"/>
    <w:rsid w:val="00E7080E"/>
    <w:rsid w:val="00E7097A"/>
    <w:rsid w:val="00E74A99"/>
    <w:rsid w:val="00E7563E"/>
    <w:rsid w:val="00E769E8"/>
    <w:rsid w:val="00E80267"/>
    <w:rsid w:val="00E80756"/>
    <w:rsid w:val="00E81A5A"/>
    <w:rsid w:val="00E82FBE"/>
    <w:rsid w:val="00E85A1A"/>
    <w:rsid w:val="00E97031"/>
    <w:rsid w:val="00EA04FF"/>
    <w:rsid w:val="00EA3ED0"/>
    <w:rsid w:val="00EA4DC4"/>
    <w:rsid w:val="00EB06B4"/>
    <w:rsid w:val="00EB23F4"/>
    <w:rsid w:val="00EC0424"/>
    <w:rsid w:val="00EC0C23"/>
    <w:rsid w:val="00EC2ACA"/>
    <w:rsid w:val="00EC2D82"/>
    <w:rsid w:val="00EC366F"/>
    <w:rsid w:val="00EC4474"/>
    <w:rsid w:val="00EC5607"/>
    <w:rsid w:val="00EC7383"/>
    <w:rsid w:val="00ED362A"/>
    <w:rsid w:val="00EE520D"/>
    <w:rsid w:val="00EE7469"/>
    <w:rsid w:val="00EF21BB"/>
    <w:rsid w:val="00EF4752"/>
    <w:rsid w:val="00F04D4C"/>
    <w:rsid w:val="00F1221A"/>
    <w:rsid w:val="00F140EC"/>
    <w:rsid w:val="00F216E2"/>
    <w:rsid w:val="00F222F6"/>
    <w:rsid w:val="00F22895"/>
    <w:rsid w:val="00F236B1"/>
    <w:rsid w:val="00F26BE1"/>
    <w:rsid w:val="00F27655"/>
    <w:rsid w:val="00F3311E"/>
    <w:rsid w:val="00F4191B"/>
    <w:rsid w:val="00F46729"/>
    <w:rsid w:val="00F6124A"/>
    <w:rsid w:val="00F62F4B"/>
    <w:rsid w:val="00F63508"/>
    <w:rsid w:val="00F64AFC"/>
    <w:rsid w:val="00F70C7C"/>
    <w:rsid w:val="00F72247"/>
    <w:rsid w:val="00F801B3"/>
    <w:rsid w:val="00F83F65"/>
    <w:rsid w:val="00F85138"/>
    <w:rsid w:val="00F91E16"/>
    <w:rsid w:val="00F93591"/>
    <w:rsid w:val="00F95F9D"/>
    <w:rsid w:val="00FA081D"/>
    <w:rsid w:val="00FA13C1"/>
    <w:rsid w:val="00FA171E"/>
    <w:rsid w:val="00FA4693"/>
    <w:rsid w:val="00FA5333"/>
    <w:rsid w:val="00FA7EE8"/>
    <w:rsid w:val="00FB4DAC"/>
    <w:rsid w:val="00FC27AD"/>
    <w:rsid w:val="00FC705A"/>
    <w:rsid w:val="00FD0FB1"/>
    <w:rsid w:val="00FE0CE4"/>
    <w:rsid w:val="00FE170F"/>
    <w:rsid w:val="00FE326D"/>
    <w:rsid w:val="00FE4183"/>
    <w:rsid w:val="00FE5FCA"/>
    <w:rsid w:val="00FF2EB4"/>
    <w:rsid w:val="00FF4D50"/>
    <w:rsid w:val="00FF4F06"/>
    <w:rsid w:val="00FF5F8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2D9077"/>
  <w15:docId w15:val="{9CDBB3B2-5A1E-4BF0-A299-AB206F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C8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735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06CA"/>
    <w:pPr>
      <w:keepNext/>
      <w:keepLines/>
      <w:spacing w:before="40" w:after="0" w:line="288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C735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806C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27655"/>
    <w:pPr>
      <w:ind w:left="720"/>
    </w:pPr>
  </w:style>
  <w:style w:type="paragraph" w:styleId="Header">
    <w:name w:val="header"/>
    <w:basedOn w:val="Normal"/>
    <w:link w:val="HeaderChar"/>
    <w:uiPriority w:val="99"/>
    <w:rsid w:val="00EC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ACA"/>
  </w:style>
  <w:style w:type="paragraph" w:styleId="Footer">
    <w:name w:val="footer"/>
    <w:basedOn w:val="Normal"/>
    <w:link w:val="FooterChar"/>
    <w:uiPriority w:val="99"/>
    <w:rsid w:val="00EC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ACA"/>
  </w:style>
  <w:style w:type="character" w:styleId="Hyperlink">
    <w:name w:val="Hyperlink"/>
    <w:uiPriority w:val="99"/>
    <w:rsid w:val="00C855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60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7358"/>
    <w:pPr>
      <w:spacing w:line="288" w:lineRule="auto"/>
    </w:pPr>
    <w:rPr>
      <w:rFonts w:cs="Times New Roman"/>
      <w:color w:val="595959"/>
      <w:sz w:val="24"/>
      <w:szCs w:val="24"/>
    </w:rPr>
  </w:style>
  <w:style w:type="paragraph" w:customStyle="1" w:styleId="Default">
    <w:name w:val="Default"/>
    <w:rsid w:val="004B14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4579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C7708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95B9D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295B9D"/>
    <w:rPr>
      <w:rFonts w:ascii="Times New Roman" w:eastAsiaTheme="minorEastAsia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B146B"/>
  </w:style>
  <w:style w:type="character" w:customStyle="1" w:styleId="markedcontent">
    <w:name w:val="markedcontent"/>
    <w:basedOn w:val="DefaultParagraphFont"/>
    <w:rsid w:val="007C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mpark.ro" TargetMode="External"/><Relationship Id="rId13" Type="http://schemas.openxmlformats.org/officeDocument/2006/relationships/hyperlink" Target="http://www.tgmpark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mpark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mpark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F6CF-ECD8-490A-A9E9-46CE0D3E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5167</Words>
  <Characters>30563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2021-09-21T08:13:00Z</cp:lastPrinted>
  <dcterms:created xsi:type="dcterms:W3CDTF">2021-05-11T08:03:00Z</dcterms:created>
  <dcterms:modified xsi:type="dcterms:W3CDTF">2021-10-19T08:26:00Z</dcterms:modified>
</cp:coreProperties>
</file>