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9653" w14:textId="40567FBE" w:rsidR="00895FD9" w:rsidRDefault="00895FD9" w:rsidP="00895FD9">
      <w:pPr>
        <w:spacing w:after="0" w:line="360" w:lineRule="auto"/>
        <w:ind w:left="170" w:right="-1272"/>
        <w:jc w:val="right"/>
        <w:rPr>
          <w:rFonts w:ascii="Times New Roman" w:hAnsi="Times New Roman" w:cs="Times New Roman"/>
          <w:i/>
          <w:iCs/>
          <w:sz w:val="24"/>
          <w:szCs w:val="24"/>
          <w:lang w:val="ro-RO"/>
        </w:rPr>
      </w:pPr>
      <w:r w:rsidRPr="006F3AC7">
        <w:rPr>
          <w:rFonts w:ascii="Times New Roman" w:hAnsi="Times New Roman" w:cs="Times New Roman"/>
          <w:i/>
          <w:iCs/>
          <w:sz w:val="24"/>
          <w:szCs w:val="24"/>
          <w:lang w:val="ro-RO"/>
        </w:rPr>
        <w:t xml:space="preserve">Anexa </w:t>
      </w:r>
      <w:r>
        <w:rPr>
          <w:rFonts w:ascii="Times New Roman" w:hAnsi="Times New Roman" w:cs="Times New Roman"/>
          <w:i/>
          <w:iCs/>
          <w:sz w:val="24"/>
          <w:szCs w:val="24"/>
          <w:lang w:val="ro-RO"/>
        </w:rPr>
        <w:t>I</w:t>
      </w:r>
      <w:r w:rsidRPr="006F3AC7">
        <w:rPr>
          <w:rFonts w:ascii="Times New Roman" w:hAnsi="Times New Roman" w:cs="Times New Roman"/>
          <w:i/>
          <w:iCs/>
          <w:sz w:val="24"/>
          <w:szCs w:val="24"/>
          <w:lang w:val="ro-RO"/>
        </w:rPr>
        <w:t>I la H.C.L.M. nr. _____________</w:t>
      </w:r>
    </w:p>
    <w:p w14:paraId="516F7CC1" w14:textId="3D11E50F" w:rsidR="00895FD9" w:rsidRDefault="00895FD9" w:rsidP="00895FD9">
      <w:pPr>
        <w:spacing w:after="0" w:line="360" w:lineRule="auto"/>
        <w:ind w:left="170" w:right="-1272"/>
        <w:jc w:val="right"/>
        <w:rPr>
          <w:rFonts w:ascii="Times New Roman" w:hAnsi="Times New Roman" w:cs="Times New Roman"/>
          <w:i/>
          <w:iCs/>
          <w:sz w:val="24"/>
          <w:szCs w:val="24"/>
          <w:lang w:val="ro-RO"/>
        </w:rPr>
      </w:pPr>
    </w:p>
    <w:p w14:paraId="728D4E55" w14:textId="1FC2F4AE" w:rsidR="00895FD9" w:rsidRDefault="00895FD9" w:rsidP="00895FD9">
      <w:pPr>
        <w:spacing w:after="0" w:line="36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REGULAMENT</w:t>
      </w:r>
    </w:p>
    <w:p w14:paraId="15316E83" w14:textId="73F2DEB5" w:rsidR="00895FD9" w:rsidRDefault="00895FD9" w:rsidP="00895FD9">
      <w:pPr>
        <w:spacing w:after="0" w:line="36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privind organizarea, administrarea și întreținerea spațiilor verzi primite în gestiune în baza Proiectului ”</w:t>
      </w:r>
      <w:r>
        <w:rPr>
          <w:rFonts w:ascii="Times New Roman" w:hAnsi="Times New Roman" w:cs="Times New Roman"/>
          <w:b/>
          <w:bCs/>
          <w:i/>
          <w:iCs/>
          <w:sz w:val="24"/>
          <w:szCs w:val="24"/>
          <w:lang w:val="ro-RO"/>
        </w:rPr>
        <w:t>Adoptă un Spațiu Verde!</w:t>
      </w:r>
      <w:r>
        <w:rPr>
          <w:rFonts w:ascii="Times New Roman" w:hAnsi="Times New Roman" w:cs="Times New Roman"/>
          <w:b/>
          <w:bCs/>
          <w:sz w:val="24"/>
          <w:szCs w:val="24"/>
          <w:lang w:val="ro-RO"/>
        </w:rPr>
        <w:t>”</w:t>
      </w:r>
    </w:p>
    <w:p w14:paraId="4756B6F8" w14:textId="64B6339D" w:rsidR="00895FD9" w:rsidRDefault="00895FD9" w:rsidP="00895FD9">
      <w:pPr>
        <w:spacing w:after="0" w:line="360" w:lineRule="auto"/>
        <w:ind w:left="170"/>
        <w:jc w:val="center"/>
        <w:rPr>
          <w:rFonts w:ascii="Times New Roman" w:hAnsi="Times New Roman" w:cs="Times New Roman"/>
          <w:b/>
          <w:bCs/>
          <w:sz w:val="24"/>
          <w:szCs w:val="24"/>
          <w:lang w:val="ro-RO"/>
        </w:rPr>
      </w:pPr>
    </w:p>
    <w:p w14:paraId="4E958D1F" w14:textId="3D917986" w:rsidR="00895FD9" w:rsidRDefault="00895FD9" w:rsidP="00895FD9">
      <w:pPr>
        <w:spacing w:after="0" w:line="36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CAP. I. DISPOZIȚII GENERALE</w:t>
      </w:r>
    </w:p>
    <w:p w14:paraId="10EFCEB1" w14:textId="05235B46" w:rsidR="00895FD9" w:rsidRDefault="00895FD9" w:rsidP="00895FD9">
      <w:pPr>
        <w:spacing w:after="0" w:line="360" w:lineRule="auto"/>
        <w:ind w:left="170"/>
        <w:jc w:val="both"/>
        <w:rPr>
          <w:rFonts w:ascii="Times New Roman" w:hAnsi="Times New Roman" w:cs="Times New Roman"/>
          <w:sz w:val="24"/>
          <w:szCs w:val="24"/>
          <w:lang w:val="ro-RO"/>
        </w:rPr>
      </w:pPr>
      <w:r w:rsidRPr="00895FD9">
        <w:rPr>
          <w:rFonts w:ascii="Times New Roman" w:hAnsi="Times New Roman" w:cs="Times New Roman"/>
          <w:b/>
          <w:bCs/>
          <w:sz w:val="24"/>
          <w:szCs w:val="24"/>
          <w:lang w:val="ro-RO"/>
        </w:rPr>
        <w:t>Art. 1.</w:t>
      </w:r>
      <w:r>
        <w:rPr>
          <w:rFonts w:ascii="Times New Roman" w:hAnsi="Times New Roman" w:cs="Times New Roman"/>
          <w:sz w:val="24"/>
          <w:szCs w:val="24"/>
          <w:lang w:val="ro-RO"/>
        </w:rPr>
        <w:t xml:space="preserve"> Prezentul Regulament are ca obiect reglementarea condițiilor de amenajare și întreținere a terenurilor care fac obiectul Protocoalelor de Colaborare în vederea conservării și înfrumusețării spațiilor verzi publice încheiate în temeiul Proiectului ”</w:t>
      </w:r>
      <w:r>
        <w:rPr>
          <w:rFonts w:ascii="Times New Roman" w:hAnsi="Times New Roman" w:cs="Times New Roman"/>
          <w:i/>
          <w:iCs/>
          <w:sz w:val="24"/>
          <w:szCs w:val="24"/>
          <w:lang w:val="ro-RO"/>
        </w:rPr>
        <w:t>Adoptă un Spațiu Verde!</w:t>
      </w:r>
      <w:r>
        <w:rPr>
          <w:rFonts w:ascii="Times New Roman" w:hAnsi="Times New Roman" w:cs="Times New Roman"/>
          <w:sz w:val="24"/>
          <w:szCs w:val="24"/>
          <w:lang w:val="ro-RO"/>
        </w:rPr>
        <w:t>”.</w:t>
      </w:r>
    </w:p>
    <w:p w14:paraId="38715197" w14:textId="6E53DA6E" w:rsidR="00895FD9" w:rsidRDefault="00895FD9" w:rsidP="00895FD9">
      <w:pPr>
        <w:spacing w:after="0" w:line="360" w:lineRule="auto"/>
        <w:ind w:left="170"/>
        <w:jc w:val="both"/>
        <w:rPr>
          <w:rFonts w:ascii="Times New Roman" w:hAnsi="Times New Roman" w:cs="Times New Roman"/>
          <w:sz w:val="24"/>
          <w:szCs w:val="24"/>
          <w:lang w:val="ro-RO"/>
        </w:rPr>
      </w:pPr>
    </w:p>
    <w:p w14:paraId="21EFA03B" w14:textId="344C7A88" w:rsidR="00895FD9" w:rsidRDefault="00895FD9" w:rsidP="00895FD9">
      <w:pPr>
        <w:spacing w:after="0" w:line="36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CAP. II. TERMENI, NOȚIUNI ȘI EXPRESII</w:t>
      </w:r>
    </w:p>
    <w:p w14:paraId="7505957C" w14:textId="5D2C700C" w:rsidR="00895FD9" w:rsidRDefault="00895FD9" w:rsidP="00895FD9">
      <w:pPr>
        <w:spacing w:after="0" w:line="360" w:lineRule="auto"/>
        <w:ind w:left="170"/>
        <w:jc w:val="both"/>
        <w:rPr>
          <w:rFonts w:ascii="Times New Roman" w:hAnsi="Times New Roman" w:cs="Times New Roman"/>
          <w:sz w:val="24"/>
          <w:szCs w:val="24"/>
          <w:lang w:val="ro-RO"/>
        </w:rPr>
      </w:pPr>
      <w:r w:rsidRPr="00895FD9">
        <w:rPr>
          <w:rFonts w:ascii="Times New Roman" w:hAnsi="Times New Roman" w:cs="Times New Roman"/>
          <w:b/>
          <w:bCs/>
          <w:sz w:val="24"/>
          <w:szCs w:val="24"/>
          <w:lang w:val="ro-RO"/>
        </w:rPr>
        <w:t xml:space="preserve">Art. 2. </w:t>
      </w:r>
      <w:r>
        <w:rPr>
          <w:rFonts w:ascii="Times New Roman" w:hAnsi="Times New Roman" w:cs="Times New Roman"/>
          <w:sz w:val="24"/>
          <w:szCs w:val="24"/>
          <w:lang w:val="ro-RO"/>
        </w:rPr>
        <w:t>În sensul prezentului regulament privind reglementarea și administrarea spațiilor verzi din Municipiul Târgu Mureș, urmează a fi date în gospodărire către persoanele juridice spațiile verzi aferente locuințelor de tip condominiu, spațiile verzi aferente sensurilor giratorii sau alte spații verzi puse la dispoziție de către municipalitate, formate dintr-un cadru vegetal, cu rol estetic și de protecție, de amelioare a climatului și a calității aerului.</w:t>
      </w:r>
    </w:p>
    <w:p w14:paraId="0CD363FD" w14:textId="24AF9C68" w:rsidR="00895FD9" w:rsidRDefault="00895FD9" w:rsidP="00895FD9">
      <w:pPr>
        <w:spacing w:after="0" w:line="360" w:lineRule="auto"/>
        <w:ind w:left="170"/>
        <w:jc w:val="both"/>
        <w:rPr>
          <w:rFonts w:ascii="Times New Roman" w:hAnsi="Times New Roman" w:cs="Times New Roman"/>
          <w:sz w:val="24"/>
          <w:szCs w:val="24"/>
          <w:lang w:val="ro-RO"/>
        </w:rPr>
      </w:pPr>
    </w:p>
    <w:p w14:paraId="000FFDCE" w14:textId="39521D21" w:rsidR="00895FD9" w:rsidRDefault="00895FD9" w:rsidP="00895FD9">
      <w:pPr>
        <w:spacing w:after="0" w:line="36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CAP. III. CADRUL LEGISLATIV GENERAL</w:t>
      </w:r>
    </w:p>
    <w:p w14:paraId="1E34525B" w14:textId="2C030EE0" w:rsidR="00895FD9" w:rsidRDefault="00895FD9" w:rsidP="00895FD9">
      <w:pPr>
        <w:spacing w:after="0" w:line="36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Art. 3. </w:t>
      </w:r>
      <w:r>
        <w:rPr>
          <w:rFonts w:ascii="Times New Roman" w:hAnsi="Times New Roman" w:cs="Times New Roman"/>
          <w:sz w:val="24"/>
          <w:szCs w:val="24"/>
          <w:lang w:val="ro-RO"/>
        </w:rPr>
        <w:t>Cadrul legislativ general privind reglementarea, administrarea și întreținerea spațiilor verzi este asigurat de:</w:t>
      </w:r>
    </w:p>
    <w:p w14:paraId="0C5E608C" w14:textId="370CD282" w:rsidR="00895FD9" w:rsidRPr="00BC5A2E" w:rsidRDefault="00895FD9" w:rsidP="00BC5A2E">
      <w:pPr>
        <w:pStyle w:val="ListParagraph"/>
        <w:numPr>
          <w:ilvl w:val="0"/>
          <w:numId w:val="3"/>
        </w:numPr>
        <w:spacing w:after="0" w:line="360" w:lineRule="auto"/>
        <w:ind w:left="527" w:hanging="357"/>
        <w:jc w:val="both"/>
        <w:rPr>
          <w:rFonts w:ascii="Times New Roman" w:hAnsi="Times New Roman" w:cs="Times New Roman"/>
          <w:bCs/>
          <w:iCs/>
          <w:sz w:val="24"/>
          <w:szCs w:val="24"/>
          <w:lang w:val="ro-RO"/>
        </w:rPr>
      </w:pPr>
      <w:r w:rsidRPr="00BC5A2E">
        <w:rPr>
          <w:rFonts w:ascii="Times New Roman" w:hAnsi="Times New Roman" w:cs="Times New Roman"/>
          <w:sz w:val="24"/>
          <w:szCs w:val="24"/>
          <w:lang w:val="ro-RO"/>
        </w:rPr>
        <w:t xml:space="preserve">Legea nr. 24/2007 </w:t>
      </w:r>
      <w:r w:rsidRPr="00BC5A2E">
        <w:rPr>
          <w:rFonts w:ascii="Times New Roman" w:hAnsi="Times New Roman" w:cs="Times New Roman"/>
          <w:bCs/>
          <w:iCs/>
          <w:sz w:val="24"/>
          <w:szCs w:val="24"/>
          <w:lang w:val="ro-RO"/>
        </w:rPr>
        <w:t>privind reglementarea și administrarea spațiilor verzi din intravilanul localităților, rep., cu modificările și completările ulterioare;</w:t>
      </w:r>
    </w:p>
    <w:p w14:paraId="71881664" w14:textId="7CBF3FF4" w:rsidR="00895FD9" w:rsidRPr="00BC5A2E" w:rsidRDefault="00895FD9" w:rsidP="00BC5A2E">
      <w:pPr>
        <w:pStyle w:val="ListParagraph"/>
        <w:numPr>
          <w:ilvl w:val="0"/>
          <w:numId w:val="3"/>
        </w:numPr>
        <w:spacing w:after="0" w:line="360" w:lineRule="auto"/>
        <w:ind w:left="527" w:hanging="357"/>
        <w:jc w:val="both"/>
        <w:rPr>
          <w:rFonts w:ascii="Times New Roman" w:hAnsi="Times New Roman" w:cs="Times New Roman"/>
          <w:bCs/>
          <w:iCs/>
          <w:sz w:val="24"/>
          <w:szCs w:val="24"/>
          <w:lang w:val="ro-RO"/>
        </w:rPr>
      </w:pPr>
      <w:r w:rsidRPr="00BC5A2E">
        <w:rPr>
          <w:rFonts w:ascii="Times New Roman" w:hAnsi="Times New Roman" w:cs="Times New Roman"/>
          <w:sz w:val="24"/>
          <w:szCs w:val="24"/>
          <w:lang w:val="ro-RO"/>
        </w:rPr>
        <w:t xml:space="preserve">Ordonanța Guvernului nr. 71/2002 </w:t>
      </w:r>
      <w:r w:rsidRPr="00BC5A2E">
        <w:rPr>
          <w:rFonts w:ascii="Times New Roman" w:hAnsi="Times New Roman" w:cs="Times New Roman"/>
          <w:bCs/>
          <w:iCs/>
          <w:sz w:val="24"/>
          <w:szCs w:val="24"/>
          <w:lang w:val="ro-RO"/>
        </w:rPr>
        <w:t>privind organizarea și funcționarea serviciilor publice de administrare a domeniului public și privat de interes local, cu modificările și completările ulterioare;</w:t>
      </w:r>
    </w:p>
    <w:p w14:paraId="67D0CCFB" w14:textId="70128417" w:rsidR="00895FD9" w:rsidRPr="00BC5A2E" w:rsidRDefault="00895FD9" w:rsidP="00BC5A2E">
      <w:pPr>
        <w:numPr>
          <w:ilvl w:val="0"/>
          <w:numId w:val="3"/>
        </w:numPr>
        <w:suppressAutoHyphens/>
        <w:spacing w:after="0" w:line="360" w:lineRule="auto"/>
        <w:ind w:left="527" w:hanging="357"/>
        <w:jc w:val="both"/>
        <w:rPr>
          <w:rFonts w:ascii="Times New Roman" w:hAnsi="Times New Roman" w:cs="Times New Roman"/>
          <w:iCs/>
          <w:sz w:val="24"/>
          <w:szCs w:val="24"/>
          <w:lang w:val="ro-RO"/>
        </w:rPr>
      </w:pPr>
      <w:r w:rsidRPr="00BC5A2E">
        <w:rPr>
          <w:rFonts w:ascii="Times New Roman" w:hAnsi="Times New Roman" w:cs="Times New Roman"/>
          <w:sz w:val="24"/>
          <w:szCs w:val="24"/>
          <w:lang w:val="ro-RO"/>
        </w:rPr>
        <w:t xml:space="preserve">Ordonanța de Urgență a Guvernului nr. </w:t>
      </w:r>
      <w:r w:rsidRPr="00BC5A2E">
        <w:rPr>
          <w:rFonts w:ascii="Times New Roman" w:hAnsi="Times New Roman" w:cs="Times New Roman"/>
          <w:iCs/>
          <w:sz w:val="24"/>
          <w:szCs w:val="24"/>
          <w:lang w:val="ro-RO"/>
        </w:rPr>
        <w:t>195/2005 privind protecția mediului, cu modificările și completările ulterioare;</w:t>
      </w:r>
    </w:p>
    <w:p w14:paraId="1162552D" w14:textId="6DF1D29D" w:rsidR="00895FD9" w:rsidRPr="00BC5A2E" w:rsidRDefault="00895FD9" w:rsidP="00BC5A2E">
      <w:pPr>
        <w:numPr>
          <w:ilvl w:val="0"/>
          <w:numId w:val="3"/>
        </w:numPr>
        <w:suppressAutoHyphens/>
        <w:spacing w:after="0" w:line="360" w:lineRule="auto"/>
        <w:ind w:left="527" w:hanging="357"/>
        <w:jc w:val="both"/>
        <w:rPr>
          <w:rFonts w:ascii="Times New Roman" w:hAnsi="Times New Roman" w:cs="Times New Roman"/>
          <w:iCs/>
          <w:sz w:val="24"/>
          <w:szCs w:val="24"/>
          <w:lang w:val="ro-RO"/>
        </w:rPr>
      </w:pPr>
      <w:r w:rsidRPr="00BC5A2E">
        <w:rPr>
          <w:rFonts w:ascii="Times New Roman" w:hAnsi="Times New Roman" w:cs="Times New Roman"/>
          <w:iCs/>
          <w:sz w:val="24"/>
          <w:szCs w:val="24"/>
          <w:lang w:val="ro-RO"/>
        </w:rPr>
        <w:t>Ordonanța Guvernului nr. 21/2002 privind gospodărirea localităților urbane și rurale, cu modificările și completările ulterioare;</w:t>
      </w:r>
    </w:p>
    <w:p w14:paraId="7129C5EC" w14:textId="0C0F6468" w:rsidR="00895FD9" w:rsidRDefault="00BC5A2E" w:rsidP="00BC5A2E">
      <w:pPr>
        <w:numPr>
          <w:ilvl w:val="0"/>
          <w:numId w:val="3"/>
        </w:numPr>
        <w:suppressAutoHyphens/>
        <w:spacing w:after="0" w:line="360" w:lineRule="auto"/>
        <w:ind w:left="527" w:hanging="357"/>
        <w:jc w:val="both"/>
        <w:rPr>
          <w:rFonts w:ascii="Times New Roman" w:hAnsi="Times New Roman" w:cs="Times New Roman"/>
          <w:iCs/>
          <w:sz w:val="24"/>
          <w:szCs w:val="24"/>
          <w:lang w:val="ro-RO"/>
        </w:rPr>
      </w:pPr>
      <w:r w:rsidRPr="00BC5A2E">
        <w:rPr>
          <w:rFonts w:ascii="Times New Roman" w:hAnsi="Times New Roman" w:cs="Times New Roman"/>
          <w:iCs/>
          <w:sz w:val="24"/>
          <w:szCs w:val="24"/>
          <w:lang w:val="ro-RO"/>
        </w:rPr>
        <w:t>Ordonanța Guvernului nr. 2 din 12 iulie 2001 privind regimul juridic al contravențiilor, cu modificările și completările ulterioare.</w:t>
      </w:r>
    </w:p>
    <w:p w14:paraId="458B9CF5" w14:textId="4A5BF78E" w:rsidR="00BC5A2E" w:rsidRDefault="00BC5A2E" w:rsidP="00BC5A2E">
      <w:pPr>
        <w:suppressAutoHyphens/>
        <w:spacing w:after="0" w:line="360" w:lineRule="auto"/>
        <w:ind w:left="170"/>
        <w:jc w:val="both"/>
        <w:rPr>
          <w:rFonts w:ascii="Times New Roman" w:hAnsi="Times New Roman" w:cs="Times New Roman"/>
          <w:iCs/>
          <w:sz w:val="24"/>
          <w:szCs w:val="24"/>
          <w:lang w:val="ro-RO"/>
        </w:rPr>
      </w:pPr>
    </w:p>
    <w:p w14:paraId="4534E305" w14:textId="7B5497FE" w:rsidR="00BC5A2E" w:rsidRDefault="00BC5A2E" w:rsidP="00BC5A2E">
      <w:pPr>
        <w:suppressAutoHyphens/>
        <w:spacing w:after="0" w:line="360" w:lineRule="auto"/>
        <w:ind w:left="170"/>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CAP. IV. PROTOCOLUL DE COLABORARE ÎN VEDEREA AMENAJĂRII ȘI ÎNTREȚINERII UNUI SPAȚIU VERDE</w:t>
      </w:r>
    </w:p>
    <w:p w14:paraId="7757E2DB" w14:textId="48F53250" w:rsidR="00BC5A2E" w:rsidRDefault="00BC5A2E"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b/>
          <w:bCs/>
          <w:iCs/>
          <w:sz w:val="24"/>
          <w:szCs w:val="24"/>
          <w:lang w:val="ro-RO"/>
        </w:rPr>
        <w:lastRenderedPageBreak/>
        <w:t xml:space="preserve">Art. 4. </w:t>
      </w:r>
    </w:p>
    <w:p w14:paraId="01980421" w14:textId="5D93F02E" w:rsidR="00BC5A2E" w:rsidRDefault="00BC5A2E"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(1) Persoanele juridice</w:t>
      </w:r>
      <w:r w:rsidR="0048596F">
        <w:rPr>
          <w:rFonts w:ascii="Times New Roman" w:hAnsi="Times New Roman" w:cs="Times New Roman"/>
          <w:iCs/>
          <w:sz w:val="24"/>
          <w:szCs w:val="24"/>
          <w:lang w:val="ro-RO"/>
        </w:rPr>
        <w:t xml:space="preserve"> și persoanele fizice</w:t>
      </w:r>
      <w:r>
        <w:rPr>
          <w:rFonts w:ascii="Times New Roman" w:hAnsi="Times New Roman" w:cs="Times New Roman"/>
          <w:iCs/>
          <w:sz w:val="24"/>
          <w:szCs w:val="24"/>
          <w:lang w:val="ro-RO"/>
        </w:rPr>
        <w:t xml:space="preserve"> interesate să se implice în programul de conservare și înfrumusețare a spațiilor verzi intitulat ”</w:t>
      </w:r>
      <w:r>
        <w:rPr>
          <w:rFonts w:ascii="Times New Roman" w:hAnsi="Times New Roman" w:cs="Times New Roman"/>
          <w:i/>
          <w:sz w:val="24"/>
          <w:szCs w:val="24"/>
          <w:lang w:val="ro-RO"/>
        </w:rPr>
        <w:t>Adoptă un Spațiu Verde!</w:t>
      </w:r>
      <w:r>
        <w:rPr>
          <w:rFonts w:ascii="Times New Roman" w:hAnsi="Times New Roman" w:cs="Times New Roman"/>
          <w:iCs/>
          <w:sz w:val="24"/>
          <w:szCs w:val="24"/>
          <w:lang w:val="ro-RO"/>
        </w:rPr>
        <w:t>” al Municipiului Târgu Mureș pot solicita încheierea unui Protocol de Colaborare în acest sens, cu asigurarea din fonduri proprii a cheltuielilor pentru amenajarea și întreținerea spațiilor verzi publice aferente locuințelor de tip condominiu.</w:t>
      </w:r>
    </w:p>
    <w:p w14:paraId="5E3C5B3D" w14:textId="13C462C8" w:rsidR="00BC5A2E" w:rsidRDefault="00BC5A2E"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(2) Solicitarea scrisă se depune la sediul Serviciului Public Administrarea Domeniului Public Târgu Mureș și va fi însoțită de o schiță cu amenajarea propusă. În această schiță se vor prezenta tipurile de vegetație și dotările care vor fi folosite.</w:t>
      </w:r>
    </w:p>
    <w:p w14:paraId="700E538B" w14:textId="54E7CDF6" w:rsidR="00BC5A2E" w:rsidRDefault="00BC5A2E"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(3) Solicitările vor fi soluționate în ordinea înregistrării lor la Serviciul Public Administrarea Domeniului Public. În vederea soluționării solicitărilor depuse de persoanele juridice (</w:t>
      </w:r>
      <w:r>
        <w:rPr>
          <w:rFonts w:ascii="Times New Roman" w:hAnsi="Times New Roman" w:cs="Times New Roman"/>
          <w:i/>
          <w:sz w:val="24"/>
          <w:szCs w:val="24"/>
          <w:lang w:val="ro-RO"/>
        </w:rPr>
        <w:t>agenți economici, instituții, fundații, ONG-uri</w:t>
      </w:r>
      <w:r>
        <w:rPr>
          <w:rFonts w:ascii="Times New Roman" w:hAnsi="Times New Roman" w:cs="Times New Roman"/>
          <w:iCs/>
          <w:sz w:val="24"/>
          <w:szCs w:val="24"/>
          <w:lang w:val="ro-RO"/>
        </w:rPr>
        <w:t xml:space="preserve">), va fi avută în vedere complexitatea amenajării, cuantumul valoric al investiției, având </w:t>
      </w:r>
      <w:r w:rsidR="00AD7352">
        <w:rPr>
          <w:rFonts w:ascii="Times New Roman" w:hAnsi="Times New Roman" w:cs="Times New Roman"/>
          <w:iCs/>
          <w:sz w:val="24"/>
          <w:szCs w:val="24"/>
          <w:lang w:val="ro-RO"/>
        </w:rPr>
        <w:t>prioritate</w:t>
      </w:r>
      <w:r>
        <w:rPr>
          <w:rFonts w:ascii="Times New Roman" w:hAnsi="Times New Roman" w:cs="Times New Roman"/>
          <w:iCs/>
          <w:sz w:val="24"/>
          <w:szCs w:val="24"/>
          <w:lang w:val="ro-RO"/>
        </w:rPr>
        <w:t xml:space="preserve"> în soluționarea favorabilă solicitările care acoperă o gamă cât mai largă de elemente decorative și servicii peisagistice prestate.</w:t>
      </w:r>
    </w:p>
    <w:p w14:paraId="229414FB" w14:textId="606FF661" w:rsidR="0048596F" w:rsidRPr="0048596F" w:rsidRDefault="00BC5A2E" w:rsidP="0048596F">
      <w:pPr>
        <w:autoSpaceDE w:val="0"/>
        <w:autoSpaceDN w:val="0"/>
        <w:adjustRightInd w:val="0"/>
        <w:spacing w:line="360" w:lineRule="auto"/>
        <w:ind w:left="170"/>
        <w:jc w:val="both"/>
        <w:rPr>
          <w:rFonts w:ascii="Times New Roman" w:eastAsia="Times New Roman" w:hAnsi="Times New Roman" w:cs="Times New Roman"/>
          <w:sz w:val="24"/>
          <w:szCs w:val="24"/>
        </w:rPr>
      </w:pPr>
      <w:r>
        <w:rPr>
          <w:rFonts w:ascii="Times New Roman" w:hAnsi="Times New Roman" w:cs="Times New Roman"/>
          <w:iCs/>
          <w:sz w:val="24"/>
          <w:szCs w:val="24"/>
          <w:lang w:val="ro-RO"/>
        </w:rPr>
        <w:t>(4) Asociațiile de proprietari pot solicita amenajarea și/sau întreținerea doar a spațiilor verzi publice aferente propriului condominiu.</w:t>
      </w:r>
      <w:r w:rsidR="0048596F">
        <w:rPr>
          <w:rFonts w:ascii="Times New Roman" w:hAnsi="Times New Roman" w:cs="Times New Roman"/>
          <w:iCs/>
          <w:sz w:val="24"/>
          <w:szCs w:val="24"/>
          <w:lang w:val="ro-RO"/>
        </w:rPr>
        <w:t xml:space="preserve"> Dacă raportat la valoarea investiției există egalitate, </w:t>
      </w:r>
      <w:r w:rsidR="0048596F" w:rsidRPr="0048596F">
        <w:rPr>
          <w:rFonts w:ascii="Times New Roman" w:eastAsia="Times New Roman" w:hAnsi="Times New Roman" w:cs="Times New Roman"/>
          <w:sz w:val="24"/>
          <w:szCs w:val="24"/>
        </w:rPr>
        <w:t>prioritatea o au locatarii din locuințele tip condominium din aproprierea locuinței lor, la fel companiile/firmele vor avea prioritate în cazul în care spatiile verzi sunt adiacente proprietății lor.</w:t>
      </w:r>
    </w:p>
    <w:p w14:paraId="410670C6" w14:textId="131EF9E7" w:rsidR="00BC5A2E" w:rsidRDefault="00BC5A2E"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(5) După aprobarea cererii, se va încheia între solicitant și Municipiul Târgu Mureș – prin Serviciul Public Administrarea Domeniului Public – un Protocol de colaborare în vederea amenajării și/sau întreținerii spațiului verde public, în care se prevăd drepturile și obligațiile fiecărei părți. </w:t>
      </w:r>
    </w:p>
    <w:p w14:paraId="2665D169" w14:textId="208DD465" w:rsidR="00BC5A2E" w:rsidRDefault="00BC5A2E"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(6) Modelul Protocolului de Colaborare în vederea întreținerii și/sau amenajării spațiului verde este prevăzut de Anexa I la Hotărârea Consiliului Local al Municipiului Târgu Mureș nr. _________/___________.</w:t>
      </w:r>
    </w:p>
    <w:p w14:paraId="7C19E5ED" w14:textId="6A5464C5" w:rsidR="00BC5A2E" w:rsidRDefault="00BC5A2E"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(7) Protocolul de colaborare în vederea amenajării și/sau întreținerii spațiului verde se poate încheia doar dacă nu este alterat caracterul de folosință generală al acestora, cu condiția ca aceste spații verzi să rămână de folosință generală, cu destinația de spațiu verde, și starea lor să fie îmbunătățită. Durata maximă de valabilitate a Protocolului de colaborare este de un an, cu acordul părților putând fi prelungită pe perioade succesive de maxim un an, dar fără a depăși o durată totală de _____________.</w:t>
      </w:r>
    </w:p>
    <w:p w14:paraId="42AABA13" w14:textId="1FD0BD89" w:rsidR="00BC5A2E" w:rsidRDefault="00BC5A2E"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(8) Spațiile verzi încredințate conform art. 6 vor fi amenajate și/sau întreținute fără a se solicita Municipiului Târgu Mureș plata lucrărilor executate, beneficiarul menționat în acord primind în schimb dreptul de amplasare pe terenul ce face obiectul acordului a până la 2 panouri </w:t>
      </w:r>
      <w:r>
        <w:rPr>
          <w:rFonts w:ascii="Times New Roman" w:hAnsi="Times New Roman" w:cs="Times New Roman"/>
          <w:iCs/>
          <w:sz w:val="24"/>
          <w:szCs w:val="24"/>
          <w:lang w:val="ro-RO"/>
        </w:rPr>
        <w:lastRenderedPageBreak/>
        <w:t>informative, fără plata taxelor de ocupare a domeniului public și afișaj aferente amplasării panourilor informative, în condiții de asigurare a vizibilității.</w:t>
      </w:r>
    </w:p>
    <w:p w14:paraId="26040451" w14:textId="7CFFD569" w:rsidR="00D46F93" w:rsidRPr="0048596F" w:rsidRDefault="00D46F93" w:rsidP="0048596F">
      <w:pPr>
        <w:autoSpaceDE w:val="0"/>
        <w:autoSpaceDN w:val="0"/>
        <w:adjustRightInd w:val="0"/>
        <w:spacing w:line="360" w:lineRule="auto"/>
        <w:ind w:left="170"/>
        <w:jc w:val="both"/>
        <w:rPr>
          <w:rFonts w:ascii="Times New Roman" w:eastAsia="Times New Roman" w:hAnsi="Times New Roman" w:cs="Times New Roman"/>
          <w:sz w:val="24"/>
          <w:szCs w:val="24"/>
        </w:rPr>
      </w:pPr>
      <w:r>
        <w:rPr>
          <w:rFonts w:ascii="Times New Roman" w:hAnsi="Times New Roman" w:cs="Times New Roman"/>
          <w:iCs/>
          <w:sz w:val="24"/>
          <w:szCs w:val="24"/>
          <w:lang w:val="ro-RO"/>
        </w:rPr>
        <w:t xml:space="preserve">(9) </w:t>
      </w:r>
      <w:r w:rsidR="0048596F">
        <w:rPr>
          <w:rFonts w:ascii="Times New Roman" w:hAnsi="Times New Roman" w:cs="Times New Roman"/>
          <w:iCs/>
          <w:sz w:val="24"/>
          <w:szCs w:val="24"/>
          <w:lang w:val="ro-RO"/>
        </w:rPr>
        <w:t xml:space="preserve">Dimensiunea </w:t>
      </w:r>
      <w:r w:rsidR="0048596F" w:rsidRPr="0048596F">
        <w:rPr>
          <w:rFonts w:ascii="Times New Roman" w:eastAsia="Times New Roman" w:hAnsi="Times New Roman" w:cs="Times New Roman"/>
          <w:sz w:val="24"/>
          <w:szCs w:val="24"/>
        </w:rPr>
        <w:t xml:space="preserve">panourilor ar trebui să fie în funcție de scara terenului adoptat, de amplasament- dacă este sau nu amplasat în </w:t>
      </w:r>
      <w:r w:rsidR="0048596F">
        <w:rPr>
          <w:rFonts w:ascii="Times New Roman" w:eastAsia="Times New Roman" w:hAnsi="Times New Roman" w:cs="Times New Roman"/>
          <w:sz w:val="24"/>
          <w:szCs w:val="24"/>
        </w:rPr>
        <w:t>z</w:t>
      </w:r>
      <w:r w:rsidR="0048596F" w:rsidRPr="0048596F">
        <w:rPr>
          <w:rFonts w:ascii="Times New Roman" w:eastAsia="Times New Roman" w:hAnsi="Times New Roman" w:cs="Times New Roman"/>
          <w:sz w:val="24"/>
          <w:szCs w:val="24"/>
        </w:rPr>
        <w:t>ona construită protejată și să respecte HCL nr. 1 din 30 ianuarie 2014 privind aprobarea Regulamentului local de publicitate al Municipiului Târgu Mureș.</w:t>
      </w:r>
      <w:r>
        <w:rPr>
          <w:rFonts w:ascii="Times New Roman" w:hAnsi="Times New Roman" w:cs="Times New Roman"/>
          <w:iCs/>
          <w:sz w:val="24"/>
          <w:szCs w:val="24"/>
          <w:lang w:val="ro-RO"/>
        </w:rPr>
        <w:t>Pe acest panou va fi inscripționat următorul text: ”</w:t>
      </w:r>
      <w:r>
        <w:rPr>
          <w:rFonts w:ascii="Times New Roman" w:hAnsi="Times New Roman" w:cs="Times New Roman"/>
          <w:i/>
          <w:sz w:val="24"/>
          <w:szCs w:val="24"/>
          <w:lang w:val="ro-RO"/>
        </w:rPr>
        <w:t>Acest spațiu verde este întreținut de către persoana juridică (nume, sigla companiei și date de contact)</w:t>
      </w:r>
      <w:r>
        <w:rPr>
          <w:rFonts w:ascii="Times New Roman" w:hAnsi="Times New Roman" w:cs="Times New Roman"/>
          <w:iCs/>
          <w:sz w:val="24"/>
          <w:szCs w:val="24"/>
          <w:lang w:val="ro-RO"/>
        </w:rPr>
        <w:t>”. În cazul persoanelor juridice, textul poate fi scris în culorile specifice din sigla companiei. Picioarele de susținere a panoului informativ nu pot depăși 10 cm de la sol.</w:t>
      </w:r>
    </w:p>
    <w:p w14:paraId="5E2795FF" w14:textId="53D0DE68" w:rsidR="00D46F93" w:rsidRDefault="00D46F93"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b/>
          <w:bCs/>
          <w:iCs/>
          <w:sz w:val="24"/>
          <w:szCs w:val="24"/>
          <w:lang w:val="ro-RO"/>
        </w:rPr>
        <w:t xml:space="preserve">Art. 5. </w:t>
      </w:r>
      <w:r>
        <w:rPr>
          <w:rFonts w:ascii="Times New Roman" w:hAnsi="Times New Roman" w:cs="Times New Roman"/>
          <w:iCs/>
          <w:sz w:val="24"/>
          <w:szCs w:val="24"/>
          <w:lang w:val="ro-RO"/>
        </w:rPr>
        <w:t>Lucrările de întreținere a spațiului verde public constau în:</w:t>
      </w:r>
    </w:p>
    <w:p w14:paraId="0EF11BC5" w14:textId="4DF643AF" w:rsidR="00D46F93" w:rsidRDefault="00D46F93"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a) lucrări de cosit gazon;</w:t>
      </w:r>
    </w:p>
    <w:p w14:paraId="17B50391" w14:textId="1E8B83BC" w:rsidR="00D46F93" w:rsidRDefault="00D46F93"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b) lucrări de greblat frunze și crengi;</w:t>
      </w:r>
    </w:p>
    <w:p w14:paraId="1E95784C" w14:textId="3884A609" w:rsidR="00D46F93" w:rsidRDefault="00D46F93"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c) lucrări de plantare a materialului dendrologic;</w:t>
      </w:r>
    </w:p>
    <w:p w14:paraId="60183F87" w14:textId="399F2E85" w:rsidR="00D46F93" w:rsidRDefault="00D46F93"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d) udarea materialului dendrologic plantat.</w:t>
      </w:r>
    </w:p>
    <w:p w14:paraId="176B5201" w14:textId="77777777" w:rsidR="008A4D08" w:rsidRDefault="00D46F93" w:rsidP="00BC5A2E">
      <w:pPr>
        <w:suppressAutoHyphens/>
        <w:spacing w:after="0" w:line="360" w:lineRule="auto"/>
        <w:ind w:left="170"/>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 xml:space="preserve">Art. 6. </w:t>
      </w:r>
    </w:p>
    <w:p w14:paraId="2AC878D6" w14:textId="4546E1EF" w:rsidR="00D46F93" w:rsidRDefault="008A4D08" w:rsidP="00BC5A2E">
      <w:pPr>
        <w:suppressAutoHyphens/>
        <w:spacing w:after="0" w:line="360" w:lineRule="auto"/>
        <w:ind w:left="170"/>
        <w:jc w:val="both"/>
        <w:rPr>
          <w:rFonts w:ascii="Times New Roman" w:hAnsi="Times New Roman" w:cs="Times New Roman"/>
          <w:iCs/>
          <w:sz w:val="24"/>
          <w:szCs w:val="24"/>
          <w:lang w:val="ro-RO"/>
        </w:rPr>
      </w:pPr>
      <w:r w:rsidRPr="008A4D08">
        <w:rPr>
          <w:rFonts w:ascii="Times New Roman" w:hAnsi="Times New Roman" w:cs="Times New Roman"/>
          <w:iCs/>
          <w:sz w:val="24"/>
          <w:szCs w:val="24"/>
          <w:lang w:val="ro-RO"/>
        </w:rPr>
        <w:t>(1)</w:t>
      </w:r>
      <w:r>
        <w:rPr>
          <w:rFonts w:ascii="Times New Roman" w:hAnsi="Times New Roman" w:cs="Times New Roman"/>
          <w:b/>
          <w:bCs/>
          <w:iCs/>
          <w:sz w:val="24"/>
          <w:szCs w:val="24"/>
          <w:lang w:val="ro-RO"/>
        </w:rPr>
        <w:t xml:space="preserve"> </w:t>
      </w:r>
      <w:r w:rsidR="00D46F93">
        <w:rPr>
          <w:rFonts w:ascii="Times New Roman" w:hAnsi="Times New Roman" w:cs="Times New Roman"/>
          <w:iCs/>
          <w:sz w:val="24"/>
          <w:szCs w:val="24"/>
          <w:lang w:val="ro-RO"/>
        </w:rPr>
        <w:t>Pentru executarea lucrărilor de amenajare și/sau întreținere specifice de sezon a spațiului verde public încredințat, persoanele juridice sau asociațiile de proprietari pot opta pentru:</w:t>
      </w:r>
    </w:p>
    <w:p w14:paraId="349BFB15" w14:textId="17D80B1A" w:rsidR="00D46F93" w:rsidRPr="00D46F93" w:rsidRDefault="00D46F93"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a) lucrări de amenajare/întreținere executate în regie proprie prin grija celor ce au primit în administrare spațiul verde;</w:t>
      </w:r>
    </w:p>
    <w:p w14:paraId="3046C66C" w14:textId="4803F481" w:rsidR="00D46F93" w:rsidRDefault="00D46F93"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b) lucrări de amenajare/întreți</w:t>
      </w:r>
      <w:r w:rsidR="001036F2">
        <w:rPr>
          <w:rFonts w:ascii="Times New Roman" w:hAnsi="Times New Roman" w:cs="Times New Roman"/>
          <w:iCs/>
          <w:sz w:val="24"/>
          <w:szCs w:val="24"/>
          <w:lang w:val="ro-RO"/>
        </w:rPr>
        <w:t>nere</w:t>
      </w:r>
      <w:r>
        <w:rPr>
          <w:rFonts w:ascii="Times New Roman" w:hAnsi="Times New Roman" w:cs="Times New Roman"/>
          <w:iCs/>
          <w:sz w:val="24"/>
          <w:szCs w:val="24"/>
          <w:lang w:val="ro-RO"/>
        </w:rPr>
        <w:t xml:space="preserve"> executate de către o companie specializată în activități de grădinărit și arhitectura peisagistică, pe baza unui contract de prestări servicii încheiat între părți;</w:t>
      </w:r>
    </w:p>
    <w:p w14:paraId="78B084ED" w14:textId="6A65E82B" w:rsidR="00D46F93" w:rsidRDefault="00D46F93" w:rsidP="001036F2">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c) lucrări de amenajare/întreținere executate de către prestatorii</w:t>
      </w:r>
      <w:r w:rsidR="001036F2">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de lucrări aflați în relații contractuale cu Municipiul Târgu Mureș, urmând a fi facturate </w:t>
      </w:r>
      <w:r w:rsidR="001036F2">
        <w:rPr>
          <w:rFonts w:ascii="Times New Roman" w:hAnsi="Times New Roman" w:cs="Times New Roman"/>
          <w:iCs/>
          <w:sz w:val="24"/>
          <w:szCs w:val="24"/>
          <w:lang w:val="ro-RO"/>
        </w:rPr>
        <w:t>pe baza unui contract  de prestări servicii încheiat între părți,</w:t>
      </w:r>
      <w:r>
        <w:rPr>
          <w:rFonts w:ascii="Times New Roman" w:hAnsi="Times New Roman" w:cs="Times New Roman"/>
          <w:iCs/>
          <w:sz w:val="24"/>
          <w:szCs w:val="24"/>
          <w:lang w:val="ro-RO"/>
        </w:rPr>
        <w:t xml:space="preserve"> în baza Protocoalelor de Colaborare</w:t>
      </w:r>
      <w:r w:rsidR="001036F2">
        <w:rPr>
          <w:rFonts w:ascii="Times New Roman" w:hAnsi="Times New Roman" w:cs="Times New Roman"/>
          <w:iCs/>
          <w:sz w:val="24"/>
          <w:szCs w:val="24"/>
          <w:lang w:val="ro-RO"/>
        </w:rPr>
        <w:t>.</w:t>
      </w:r>
      <w:r>
        <w:rPr>
          <w:rFonts w:ascii="Times New Roman" w:hAnsi="Times New Roman" w:cs="Times New Roman"/>
          <w:iCs/>
          <w:sz w:val="24"/>
          <w:szCs w:val="24"/>
          <w:lang w:val="ro-RO"/>
        </w:rPr>
        <w:t xml:space="preserve"> </w:t>
      </w:r>
    </w:p>
    <w:p w14:paraId="563A17EF" w14:textId="2C003B06"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(2) </w:t>
      </w:r>
      <w:r>
        <w:rPr>
          <w:rFonts w:ascii="Times New Roman" w:hAnsi="Times New Roman" w:cs="Times New Roman"/>
          <w:bCs/>
          <w:sz w:val="24"/>
          <w:szCs w:val="24"/>
          <w:lang w:val="ro-RO" w:eastAsia="ar-SA"/>
        </w:rPr>
        <w:t>Proiectele de amenajare peisagistică pot include amenajări festive cu ocazia sărbătorilor de iarnă sau a altor evenimente festive, dacă beneficiarul își exprimă opțiunea în acest sens.</w:t>
      </w:r>
    </w:p>
    <w:p w14:paraId="1CBD7B6B" w14:textId="284F5CC9" w:rsidR="00D46F93" w:rsidRDefault="00D46F93"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b/>
          <w:bCs/>
          <w:iCs/>
          <w:sz w:val="24"/>
          <w:szCs w:val="24"/>
          <w:lang w:val="ro-RO"/>
        </w:rPr>
        <w:t xml:space="preserve">Art. 7. </w:t>
      </w:r>
      <w:r>
        <w:rPr>
          <w:rFonts w:ascii="Times New Roman" w:hAnsi="Times New Roman" w:cs="Times New Roman"/>
          <w:iCs/>
          <w:sz w:val="24"/>
          <w:szCs w:val="24"/>
          <w:lang w:val="ro-RO"/>
        </w:rPr>
        <w:t>Lucrările de amenajare a spațiului verde încredințat se execută în conformitate cu schița de amenajare propusă și aprobată de Municipiul Târgu Mureș, prin structura de specialitate cu atribuții în acest sens potrivit Regulamentului de Organizare și Funcționare (ROF).</w:t>
      </w:r>
    </w:p>
    <w:p w14:paraId="07A7537B" w14:textId="26AD3F6A" w:rsidR="00D46F93" w:rsidRDefault="00D46F93"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b/>
          <w:bCs/>
          <w:iCs/>
          <w:sz w:val="24"/>
          <w:szCs w:val="24"/>
          <w:lang w:val="ro-RO"/>
        </w:rPr>
        <w:t>Art.</w:t>
      </w:r>
      <w:r>
        <w:rPr>
          <w:rFonts w:ascii="Times New Roman" w:hAnsi="Times New Roman" w:cs="Times New Roman"/>
          <w:iCs/>
          <w:sz w:val="24"/>
          <w:szCs w:val="24"/>
          <w:lang w:val="ro-RO"/>
        </w:rPr>
        <w:t xml:space="preserve"> </w:t>
      </w:r>
      <w:r>
        <w:rPr>
          <w:rFonts w:ascii="Times New Roman" w:hAnsi="Times New Roman" w:cs="Times New Roman"/>
          <w:b/>
          <w:bCs/>
          <w:iCs/>
          <w:sz w:val="24"/>
          <w:szCs w:val="24"/>
          <w:lang w:val="ro-RO"/>
        </w:rPr>
        <w:t>8.</w:t>
      </w:r>
      <w:r>
        <w:rPr>
          <w:rFonts w:ascii="Times New Roman" w:hAnsi="Times New Roman" w:cs="Times New Roman"/>
          <w:iCs/>
          <w:sz w:val="24"/>
          <w:szCs w:val="24"/>
          <w:lang w:val="ro-RO"/>
        </w:rPr>
        <w:t xml:space="preserve"> </w:t>
      </w:r>
    </w:p>
    <w:p w14:paraId="5F669082" w14:textId="4B53BB09" w:rsidR="00D46F93" w:rsidRDefault="00D46F93"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(1) Obligația amenajării și/sau întreținerii spațiului verde, asumată prin protocolul de colaborare, este o obligație de rezultat și nu doar o obligație de diligență, persoana juridică</w:t>
      </w:r>
      <w:r w:rsidR="008A4D08">
        <w:rPr>
          <w:rFonts w:ascii="Times New Roman" w:hAnsi="Times New Roman" w:cs="Times New Roman"/>
          <w:iCs/>
          <w:sz w:val="24"/>
          <w:szCs w:val="24"/>
          <w:lang w:val="ro-RO"/>
        </w:rPr>
        <w:t xml:space="preserve"> care și-a asumat întreținerea spațiului verde public răspunzând de această obligație cât timp Protocolul de colaborare este în vigoare.</w:t>
      </w:r>
    </w:p>
    <w:p w14:paraId="663B3836" w14:textId="3471E24C"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lastRenderedPageBreak/>
        <w:t>(2) În cazul în care obligațiile celui care a semnat protocolul de colaborare cu Municipiul Târgu Mureș nu sunt realizate, aceasta, prin comisia de specialitate cu atribuții în acest sens, notifică beneficiarul Protocolului și îi acordă un termen de maximum 15 zile pentru remedierea situației, iar în cazul în care aceasta nu are loc, îl notifică cu privire la rezilierea unilateral a Protocolului, toate lucrările/dotările realizate până la acea dată fiind preluate de drept în proprietatea Municipiului Târgu Mureș.</w:t>
      </w:r>
    </w:p>
    <w:p w14:paraId="10033D27" w14:textId="2A44012A"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b/>
          <w:bCs/>
          <w:iCs/>
          <w:sz w:val="24"/>
          <w:szCs w:val="24"/>
          <w:lang w:val="ro-RO"/>
        </w:rPr>
        <w:t xml:space="preserve">Art. 9. </w:t>
      </w:r>
      <w:r>
        <w:rPr>
          <w:rFonts w:ascii="Times New Roman" w:hAnsi="Times New Roman" w:cs="Times New Roman"/>
          <w:iCs/>
          <w:sz w:val="24"/>
          <w:szCs w:val="24"/>
          <w:lang w:val="ro-RO"/>
        </w:rPr>
        <w:t>Pentru spațiile verzi publice ce fac obiectul Protocoalelor de Colaborare, Comisia de specialitate cu atribuții în acest sens:</w:t>
      </w:r>
    </w:p>
    <w:p w14:paraId="0DED77AF" w14:textId="5B22EFB4"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a) se va deplasa în teren în vederea identificării amplasamentului din cadrul asociației de proprietari, în baza unui ortofotoplan al spațiului verde cu suprafața domeniului reglementat;</w:t>
      </w:r>
    </w:p>
    <w:p w14:paraId="1D6EE840" w14:textId="789FBED8"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b) va întocmi Procesul verbal de predare-primire încheiat și semnat între reprezentantul Municipiului Târgu Mureș și președintele/administratorul persoanei juridice interesate;</w:t>
      </w:r>
    </w:p>
    <w:p w14:paraId="39EC6FCC" w14:textId="1FE526A1"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c) va încheia Protocolul privind întreținerea spațiilor verzi publice între Municipiul Târgu Mureș și persoana juridică interesată, în care se prevăd drepturile și obligațiile fiecărei părți.</w:t>
      </w:r>
    </w:p>
    <w:p w14:paraId="3507B2F9" w14:textId="0369D50D" w:rsidR="008A4D08" w:rsidRDefault="008A4D08" w:rsidP="00BC5A2E">
      <w:pPr>
        <w:suppressAutoHyphens/>
        <w:spacing w:after="0" w:line="360" w:lineRule="auto"/>
        <w:ind w:left="170"/>
        <w:jc w:val="both"/>
        <w:rPr>
          <w:rFonts w:ascii="Times New Roman" w:hAnsi="Times New Roman" w:cs="Times New Roman"/>
          <w:iCs/>
          <w:sz w:val="24"/>
          <w:szCs w:val="24"/>
          <w:lang w:val="ro-RO"/>
        </w:rPr>
      </w:pPr>
    </w:p>
    <w:p w14:paraId="0E1EF7FE" w14:textId="08CB5020" w:rsidR="008A4D08" w:rsidRDefault="008A4D08" w:rsidP="00BC5A2E">
      <w:pPr>
        <w:suppressAutoHyphens/>
        <w:spacing w:after="0" w:line="360" w:lineRule="auto"/>
        <w:ind w:left="170"/>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CAP.IV. OBLIGAȚII ȘI CONTRAVENȚII ÎN DOMENIUL PROTEJĂRII ȘI CONSERVĂRII SPAȚIILOR VERZI PUBLICE DIN MUNICIPIUL TÂRGU MUREȘ</w:t>
      </w:r>
    </w:p>
    <w:p w14:paraId="7ACD891A" w14:textId="27ADEAE2"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b/>
          <w:bCs/>
          <w:iCs/>
          <w:sz w:val="24"/>
          <w:szCs w:val="24"/>
          <w:lang w:val="ro-RO"/>
        </w:rPr>
        <w:t xml:space="preserve">Art. 10. </w:t>
      </w:r>
      <w:r>
        <w:rPr>
          <w:rFonts w:ascii="Times New Roman" w:hAnsi="Times New Roman" w:cs="Times New Roman"/>
          <w:iCs/>
          <w:sz w:val="24"/>
          <w:szCs w:val="24"/>
          <w:lang w:val="ro-RO"/>
        </w:rPr>
        <w:t>În domeniul protejării și conservării spațiilor verzi publice, persoanele juridice sau asociațiile de proprietari care încheie Protocoale de Colaborare cu Municipiul Târgu Mureș au următoarele obligații:</w:t>
      </w:r>
    </w:p>
    <w:p w14:paraId="60112273" w14:textId="61466304"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a) să nu ocupe terenurile cu destinația de spațiu verde fără autorizație, acord sau alt document emis de Municipiul Târgu Mureș;</w:t>
      </w:r>
    </w:p>
    <w:p w14:paraId="09446A6B" w14:textId="60629FF8"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b) să nu amenajeze fără autorizație, avize sau alte documente emise de Municipiul Târgu Mureș, parcări prin acoperirea cu beton, dale, pietriș sau orice alt material, precum și să nu abandoneze, staționeze, parcheze sau să repare vehicule de orice fel pe suprafața terenului aflat în gospodărirea sa;</w:t>
      </w:r>
    </w:p>
    <w:p w14:paraId="5A4CDFCC" w14:textId="599F641A"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c) să nu deterioreze spațiul verde pe suprafața căruia a primit accesul în baza Protocolului de Colaborare prin adoptarea unui comportament iresponsabil cu focul sau prin utilizarea altor mijloace mecanice;</w:t>
      </w:r>
    </w:p>
    <w:p w14:paraId="39BA9E17" w14:textId="5F71F99D"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d) să nu distrugă sau să deterioreze trotuarele, aleile, alte tipuri de pavaj, sistemele de irigații drenaj, instalațiile tehnice și inginerești, mobilierul urban (</w:t>
      </w:r>
      <w:r>
        <w:rPr>
          <w:rFonts w:ascii="Times New Roman" w:hAnsi="Times New Roman" w:cs="Times New Roman"/>
          <w:i/>
          <w:sz w:val="24"/>
          <w:szCs w:val="24"/>
          <w:lang w:val="ro-RO"/>
        </w:rPr>
        <w:t>bănci, coșuri pentru deșeuri stradale</w:t>
      </w:r>
      <w:r>
        <w:rPr>
          <w:rFonts w:ascii="Times New Roman" w:hAnsi="Times New Roman" w:cs="Times New Roman"/>
          <w:iCs/>
          <w:sz w:val="24"/>
          <w:szCs w:val="24"/>
          <w:lang w:val="ro-RO"/>
        </w:rPr>
        <w:t>), indicatoarele din spațiul verde care face obiectul Protocolului de Colaborare;</w:t>
      </w:r>
    </w:p>
    <w:p w14:paraId="24AB3591" w14:textId="7C82983A"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e) să nu îmbăieze câinii și alte animale în dotări tehnico-edilitare amplasate în spațiul verde ce face obiectul Protocolului de Colaborare;</w:t>
      </w:r>
    </w:p>
    <w:p w14:paraId="72752918" w14:textId="233DFB7C"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lastRenderedPageBreak/>
        <w:t>f) să nu evacueze ape reziduale, chimicale, deșeuri de producție, produse petroliere sau alte substanțe nocive pe spațiul verde ce face obiectul Protocolului de Colaborare;</w:t>
      </w:r>
    </w:p>
    <w:p w14:paraId="78DC6ACD" w14:textId="5DC994B7"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g)</w:t>
      </w:r>
      <w:r w:rsidR="00C47CFF">
        <w:rPr>
          <w:rFonts w:ascii="Times New Roman" w:hAnsi="Times New Roman" w:cs="Times New Roman"/>
          <w:iCs/>
          <w:sz w:val="24"/>
          <w:szCs w:val="24"/>
          <w:lang w:val="ro-RO"/>
        </w:rPr>
        <w:t xml:space="preserve"> să nu distrugă habitatele naturale, flora și fauna sălbatică de pe suprafața spațiului verde ce face obiectul Protocolului de Colaborare;</w:t>
      </w:r>
    </w:p>
    <w:p w14:paraId="6999985E" w14:textId="195B205A"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h)</w:t>
      </w:r>
      <w:r w:rsidR="00C47CFF">
        <w:rPr>
          <w:rFonts w:ascii="Times New Roman" w:hAnsi="Times New Roman" w:cs="Times New Roman"/>
          <w:iCs/>
          <w:sz w:val="24"/>
          <w:szCs w:val="24"/>
          <w:lang w:val="ro-RO"/>
        </w:rPr>
        <w:t xml:space="preserve"> să nu arunce, deverseze sau depoziteze piese de mobilier, obiecte și/sau deșeuri de orice fel pe suprafețele spațiului verde ce face obiectul</w:t>
      </w:r>
      <w:r w:rsidR="00C47CFF" w:rsidRPr="00C47CFF">
        <w:rPr>
          <w:rFonts w:ascii="Times New Roman" w:hAnsi="Times New Roman" w:cs="Times New Roman"/>
          <w:iCs/>
          <w:sz w:val="24"/>
          <w:szCs w:val="24"/>
          <w:lang w:val="ro-RO"/>
        </w:rPr>
        <w:t xml:space="preserve"> </w:t>
      </w:r>
      <w:r w:rsidR="00C47CFF">
        <w:rPr>
          <w:rFonts w:ascii="Times New Roman" w:hAnsi="Times New Roman" w:cs="Times New Roman"/>
          <w:iCs/>
          <w:sz w:val="24"/>
          <w:szCs w:val="24"/>
          <w:lang w:val="ro-RO"/>
        </w:rPr>
        <w:t>Protocolului de Colaborare;</w:t>
      </w:r>
    </w:p>
    <w:p w14:paraId="12E359D5" w14:textId="1139A21C"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i)</w:t>
      </w:r>
      <w:r w:rsidR="00C47CFF">
        <w:rPr>
          <w:rFonts w:ascii="Times New Roman" w:hAnsi="Times New Roman" w:cs="Times New Roman"/>
          <w:iCs/>
          <w:sz w:val="24"/>
          <w:szCs w:val="24"/>
          <w:lang w:val="ro-RO"/>
        </w:rPr>
        <w:t xml:space="preserve"> să respecte obligațiile de întreținere a spațiului verde asumate conform Protocolului de Colaborare încheiat cu Municipiul Târgu Mureș;</w:t>
      </w:r>
    </w:p>
    <w:p w14:paraId="08E87C48" w14:textId="4006CB75" w:rsidR="008A4D08" w:rsidRDefault="008A4D08"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j)</w:t>
      </w:r>
      <w:r w:rsidR="00C47CFF">
        <w:rPr>
          <w:rFonts w:ascii="Times New Roman" w:hAnsi="Times New Roman" w:cs="Times New Roman"/>
          <w:iCs/>
          <w:sz w:val="24"/>
          <w:szCs w:val="24"/>
          <w:lang w:val="ro-RO"/>
        </w:rPr>
        <w:t xml:space="preserve"> să nu pătrundă cu mijloace auto, moto, velo, mijloace de tracțiune animală pe suprafața terenurilor care fac obiectul Protocolului de Colaborare. Fac excepție autovehiculele de intervenție, pompierii, poliția, jandarmeria, salvarea, utilajele care deservesc spațiile verzi sau care efectuează serviciile publice.</w:t>
      </w:r>
    </w:p>
    <w:p w14:paraId="335DE6B8" w14:textId="77777777" w:rsidR="00C47CFF" w:rsidRDefault="00C47CFF" w:rsidP="00BC5A2E">
      <w:pPr>
        <w:suppressAutoHyphens/>
        <w:spacing w:after="0" w:line="360" w:lineRule="auto"/>
        <w:ind w:left="170"/>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 xml:space="preserve">Art. 11. </w:t>
      </w:r>
    </w:p>
    <w:p w14:paraId="5FB8290F" w14:textId="738B3C89" w:rsidR="00C47CFF" w:rsidRDefault="00C47CFF"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(1) Constituie contravenții următoarele fapte, dacă nu au fost săvârșite în astfel de condiții încât, potrivit legii p</w:t>
      </w:r>
      <w:r w:rsidR="001412BA">
        <w:rPr>
          <w:rFonts w:ascii="Times New Roman" w:hAnsi="Times New Roman" w:cs="Times New Roman"/>
          <w:iCs/>
          <w:sz w:val="24"/>
          <w:szCs w:val="24"/>
          <w:lang w:val="ro-RO"/>
        </w:rPr>
        <w:t>e</w:t>
      </w:r>
      <w:r>
        <w:rPr>
          <w:rFonts w:ascii="Times New Roman" w:hAnsi="Times New Roman" w:cs="Times New Roman"/>
          <w:iCs/>
          <w:sz w:val="24"/>
          <w:szCs w:val="24"/>
          <w:lang w:val="ro-RO"/>
        </w:rPr>
        <w:t>n</w:t>
      </w:r>
      <w:r w:rsidR="001412BA">
        <w:rPr>
          <w:rFonts w:ascii="Times New Roman" w:hAnsi="Times New Roman" w:cs="Times New Roman"/>
          <w:iCs/>
          <w:sz w:val="24"/>
          <w:szCs w:val="24"/>
          <w:lang w:val="ro-RO"/>
        </w:rPr>
        <w:t>a</w:t>
      </w:r>
      <w:r>
        <w:rPr>
          <w:rFonts w:ascii="Times New Roman" w:hAnsi="Times New Roman" w:cs="Times New Roman"/>
          <w:iCs/>
          <w:sz w:val="24"/>
          <w:szCs w:val="24"/>
          <w:lang w:val="ro-RO"/>
        </w:rPr>
        <w:t>le, să fie considerate infracțiuni, și se sancționează după cum urmează:</w:t>
      </w:r>
    </w:p>
    <w:p w14:paraId="5EC25D22" w14:textId="6B65D024" w:rsidR="00C47CFF" w:rsidRDefault="00C47CFF"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a) nerespectarea prevederilor art. 10, lit. e), h) – cu amendă cuprinsă între 500-1500 lei;</w:t>
      </w:r>
    </w:p>
    <w:p w14:paraId="044B78AB" w14:textId="6D742D9E" w:rsidR="00C47CFF" w:rsidRDefault="00C47CFF"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b)</w:t>
      </w:r>
      <w:r w:rsidRPr="00C47C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nerespectarea prevederilor art. 10, lit. g) – cu amendă cuprinsă între 800-1500 lei;</w:t>
      </w:r>
    </w:p>
    <w:p w14:paraId="3ACEF5D9" w14:textId="13A41744" w:rsidR="00C47CFF" w:rsidRDefault="00C47CFF"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c)</w:t>
      </w:r>
      <w:r w:rsidRPr="00C47C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nerespectarea prevederilor art. 10, lit. i) – cu amendă cuprinsă între 1000-2000 lei;</w:t>
      </w:r>
    </w:p>
    <w:p w14:paraId="5617531A" w14:textId="5D0FEBF2" w:rsidR="00C47CFF" w:rsidRDefault="00C47CFF"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d)</w:t>
      </w:r>
      <w:r w:rsidRPr="00C47C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nerespectarea prevederilor art. 10, lit. f), d), j) – cu amendă cuprinsă între 1000-2500 lei;</w:t>
      </w:r>
    </w:p>
    <w:p w14:paraId="3D113746" w14:textId="3A67232E" w:rsidR="001412BA" w:rsidRPr="00896397" w:rsidRDefault="00C47CFF" w:rsidP="00896397">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e)</w:t>
      </w:r>
      <w:r w:rsidRPr="00C47C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nerespectarea prevederilor art. 10, lit. a), b), c) – cu amendă cuprinsă între 1500-2500 lei;</w:t>
      </w:r>
    </w:p>
    <w:p w14:paraId="1BF42820" w14:textId="0BA77866" w:rsidR="001412BA" w:rsidRPr="001412BA" w:rsidRDefault="001412BA" w:rsidP="001412BA">
      <w:pPr>
        <w:spacing w:after="0" w:line="360" w:lineRule="auto"/>
        <w:ind w:left="170"/>
        <w:jc w:val="both"/>
        <w:rPr>
          <w:rFonts w:ascii="Times New Roman" w:hAnsi="Times New Roman" w:cs="Times New Roman"/>
          <w:iCs/>
          <w:sz w:val="24"/>
          <w:szCs w:val="24"/>
        </w:rPr>
      </w:pPr>
      <w:r w:rsidRPr="001412BA">
        <w:rPr>
          <w:rFonts w:ascii="Times New Roman" w:hAnsi="Times New Roman" w:cs="Times New Roman"/>
          <w:iCs/>
          <w:sz w:val="24"/>
          <w:szCs w:val="24"/>
          <w:lang w:val="ro-RO"/>
        </w:rPr>
        <w:t>(</w:t>
      </w:r>
      <w:r w:rsidR="00896397">
        <w:rPr>
          <w:rFonts w:ascii="Times New Roman" w:hAnsi="Times New Roman" w:cs="Times New Roman"/>
          <w:iCs/>
          <w:sz w:val="24"/>
          <w:szCs w:val="24"/>
          <w:lang w:val="ro-RO"/>
        </w:rPr>
        <w:t>2</w:t>
      </w:r>
      <w:r w:rsidRPr="001412BA">
        <w:rPr>
          <w:rFonts w:ascii="Times New Roman" w:hAnsi="Times New Roman" w:cs="Times New Roman"/>
          <w:iCs/>
          <w:sz w:val="24"/>
          <w:szCs w:val="24"/>
          <w:lang w:val="ro-RO"/>
        </w:rPr>
        <w:t xml:space="preserve">) </w:t>
      </w:r>
      <w:r w:rsidRPr="001412BA">
        <w:rPr>
          <w:rFonts w:ascii="Times New Roman" w:hAnsi="Times New Roman" w:cs="Times New Roman"/>
          <w:iCs/>
          <w:sz w:val="24"/>
          <w:szCs w:val="24"/>
        </w:rPr>
        <w:t>Pentru evitarea paralelismelor, contravențiile și sancțiunile instituite prin prezentul Regulament abrogă reglementările anterioare și se aplică prioritar față de acestea.</w:t>
      </w:r>
    </w:p>
    <w:p w14:paraId="25B0D02A" w14:textId="0B2E9AE0" w:rsidR="00C47CFF" w:rsidRDefault="00C47CFF" w:rsidP="001412BA">
      <w:pPr>
        <w:suppressAutoHyphens/>
        <w:spacing w:after="0" w:line="360" w:lineRule="auto"/>
        <w:jc w:val="both"/>
        <w:rPr>
          <w:rFonts w:ascii="Times New Roman" w:hAnsi="Times New Roman" w:cs="Times New Roman"/>
          <w:iCs/>
          <w:sz w:val="24"/>
          <w:szCs w:val="24"/>
          <w:lang w:val="ro-RO"/>
        </w:rPr>
      </w:pPr>
    </w:p>
    <w:p w14:paraId="15F83F05" w14:textId="4E3C77F0" w:rsidR="00C47CFF" w:rsidRDefault="00C47CFF" w:rsidP="00BC5A2E">
      <w:pPr>
        <w:suppressAutoHyphens/>
        <w:spacing w:after="0" w:line="360" w:lineRule="auto"/>
        <w:ind w:left="170"/>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CAP. V. MĂSURI ȘI REGULI SPECIFICE PRIVIND PROTECȚIA MEDIULUI. CONTRAVENȚII ÎN DOMENIUL PROTECȚIEI MEDIULUI ÎN MUNICIPIUL TÂRGU MUREȘ</w:t>
      </w:r>
    </w:p>
    <w:p w14:paraId="00D2207C" w14:textId="162E19C5" w:rsidR="001412BA" w:rsidRDefault="00D30E45"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b/>
          <w:bCs/>
          <w:iCs/>
          <w:sz w:val="24"/>
          <w:szCs w:val="24"/>
          <w:lang w:val="ro-RO"/>
        </w:rPr>
        <w:t xml:space="preserve">Art. 12. </w:t>
      </w:r>
      <w:r>
        <w:rPr>
          <w:rFonts w:ascii="Times New Roman" w:hAnsi="Times New Roman" w:cs="Times New Roman"/>
          <w:iCs/>
          <w:sz w:val="24"/>
          <w:szCs w:val="24"/>
          <w:lang w:val="ro-RO"/>
        </w:rPr>
        <w:t>În conformitate cu prevederile art. 6, alin. (1) din O.U.G. nr. 195/2005 privind protecția mediului, cu modificările și completările ulterioare, protecția mediului constituie obligația și responsabilitatea autorității administrației publice centrale și locale, precum și a tuturor persoanelor fizice și juridice.</w:t>
      </w:r>
    </w:p>
    <w:p w14:paraId="7A925242" w14:textId="77777777" w:rsidR="00D30E45" w:rsidRDefault="00D30E45" w:rsidP="00896397">
      <w:pPr>
        <w:suppressAutoHyphens/>
        <w:spacing w:after="0" w:line="360" w:lineRule="auto"/>
        <w:jc w:val="both"/>
        <w:rPr>
          <w:rFonts w:ascii="Times New Roman" w:hAnsi="Times New Roman" w:cs="Times New Roman"/>
          <w:iCs/>
          <w:sz w:val="24"/>
          <w:szCs w:val="24"/>
          <w:lang w:val="ro-RO"/>
        </w:rPr>
      </w:pPr>
    </w:p>
    <w:p w14:paraId="546D57AA" w14:textId="5F03F5E3" w:rsidR="00D30E45" w:rsidRDefault="00D30E45" w:rsidP="00BC5A2E">
      <w:pPr>
        <w:suppressAutoHyphens/>
        <w:spacing w:after="0" w:line="360" w:lineRule="auto"/>
        <w:ind w:left="170"/>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CAP. VI. DISPOZIȚII FINALE</w:t>
      </w:r>
    </w:p>
    <w:p w14:paraId="03CF3CAF" w14:textId="6C5872CF" w:rsidR="00D30E45" w:rsidRDefault="00D30E45" w:rsidP="00292477">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b/>
          <w:bCs/>
          <w:iCs/>
          <w:sz w:val="24"/>
          <w:szCs w:val="24"/>
          <w:lang w:val="ro-RO"/>
        </w:rPr>
        <w:t xml:space="preserve">Art. 13. </w:t>
      </w:r>
      <w:r>
        <w:rPr>
          <w:rFonts w:ascii="Times New Roman" w:hAnsi="Times New Roman" w:cs="Times New Roman"/>
          <w:iCs/>
          <w:sz w:val="24"/>
          <w:szCs w:val="24"/>
          <w:lang w:val="ro-RO"/>
        </w:rPr>
        <w:t xml:space="preserve">În cazul în care contravenientul nu respectă obligația de a înlătura situația creată prin săvârșirea contravenției, ca de exemplu de evacuare a materialelor de demolare a construcțiilor sau amenajărilor improvizate de remediere a degradărilor produse etc., organul constatator poate </w:t>
      </w:r>
      <w:r>
        <w:rPr>
          <w:rFonts w:ascii="Times New Roman" w:hAnsi="Times New Roman" w:cs="Times New Roman"/>
          <w:iCs/>
          <w:sz w:val="24"/>
          <w:szCs w:val="24"/>
          <w:lang w:val="ro-RO"/>
        </w:rPr>
        <w:lastRenderedPageBreak/>
        <w:t>aplica în mod repetat, după împlinirea termenului dat la care contravenientul nu se conformează, o nouă amendă pentru contravenția săvârșită. La societățile comerciale și instituții, sancțiunea se aplică persoanei juridice. În cazul persoanelor juridice aflate în stare de reorganizare, insolvență sau faliment, sancțiunea va fi aplicată administratorului special, administratorului judiciar sau lichidatorului judiciar, după caz. Amenda este repetitivă dacă fapta este repetitivă. Pentru aceeași faptă se exercită diferite căi de sancțiune: avertizare, amendă, sesizare penală etc.</w:t>
      </w:r>
    </w:p>
    <w:p w14:paraId="02379B50" w14:textId="242C0843" w:rsidR="00D30E45" w:rsidRDefault="00D30E45"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b/>
          <w:bCs/>
          <w:iCs/>
          <w:sz w:val="24"/>
          <w:szCs w:val="24"/>
          <w:lang w:val="ro-RO"/>
        </w:rPr>
        <w:t xml:space="preserve">Art. 14. </w:t>
      </w:r>
      <w:r>
        <w:rPr>
          <w:rFonts w:ascii="Times New Roman" w:hAnsi="Times New Roman" w:cs="Times New Roman"/>
          <w:iCs/>
          <w:sz w:val="24"/>
          <w:szCs w:val="24"/>
          <w:lang w:val="ro-RO"/>
        </w:rPr>
        <w:t>În cazul în care prin săvârșirea contravenției se produce o pagubă</w:t>
      </w:r>
      <w:r w:rsidR="00292477">
        <w:rPr>
          <w:rFonts w:ascii="Times New Roman" w:hAnsi="Times New Roman" w:cs="Times New Roman"/>
          <w:iCs/>
          <w:sz w:val="24"/>
          <w:szCs w:val="24"/>
          <w:lang w:val="ro-RO"/>
        </w:rPr>
        <w:t>, se va face mențiunea în procesul verbal de constatare și sancționare a contravenției, iar valoarea despăgubirii se va stabili conform tarifelor practicate de Municipiul Târgu Mureș.</w:t>
      </w:r>
    </w:p>
    <w:p w14:paraId="4845B5DA" w14:textId="37E8098A" w:rsidR="00292477" w:rsidRDefault="00292477" w:rsidP="00BC5A2E">
      <w:pPr>
        <w:suppressAutoHyphens/>
        <w:spacing w:after="0" w:line="360" w:lineRule="auto"/>
        <w:ind w:left="170"/>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Art.</w:t>
      </w:r>
      <w:r>
        <w:rPr>
          <w:rFonts w:ascii="Times New Roman" w:hAnsi="Times New Roman" w:cs="Times New Roman"/>
          <w:iCs/>
          <w:sz w:val="24"/>
          <w:szCs w:val="24"/>
          <w:lang w:val="ro-RO"/>
        </w:rPr>
        <w:t xml:space="preserve"> </w:t>
      </w:r>
      <w:r>
        <w:rPr>
          <w:rFonts w:ascii="Times New Roman" w:hAnsi="Times New Roman" w:cs="Times New Roman"/>
          <w:b/>
          <w:bCs/>
          <w:iCs/>
          <w:sz w:val="24"/>
          <w:szCs w:val="24"/>
          <w:lang w:val="ro-RO"/>
        </w:rPr>
        <w:t>15.</w:t>
      </w:r>
    </w:p>
    <w:p w14:paraId="5BC2CD45" w14:textId="50518CE0" w:rsidR="00292477" w:rsidRDefault="00292477"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(1) Contravențiilor prevăzute de prezentul regulament le sunt aplicabile dispozițiile Ordonanței Guvernului nr. 2/2001 privind regimul juridic al contravențiilor, cu modificările și completările ulterioare.</w:t>
      </w:r>
    </w:p>
    <w:p w14:paraId="7F74E45C" w14:textId="77777777" w:rsidR="00896397" w:rsidRDefault="00292477" w:rsidP="00BC5A2E">
      <w:pPr>
        <w:suppressAutoHyphens/>
        <w:spacing w:after="0" w:line="360" w:lineRule="auto"/>
        <w:ind w:left="170"/>
        <w:jc w:val="both"/>
        <w:rPr>
          <w:rFonts w:ascii="Times New Roman" w:hAnsi="Times New Roman" w:cs="Times New Roman"/>
          <w:iCs/>
          <w:sz w:val="24"/>
          <w:szCs w:val="24"/>
        </w:rPr>
      </w:pPr>
      <w:r>
        <w:rPr>
          <w:rFonts w:ascii="Times New Roman" w:hAnsi="Times New Roman" w:cs="Times New Roman"/>
          <w:iCs/>
          <w:sz w:val="24"/>
          <w:szCs w:val="24"/>
          <w:lang w:val="ro-RO"/>
        </w:rPr>
        <w:t>(2)</w:t>
      </w:r>
      <w:r w:rsidR="00896397">
        <w:rPr>
          <w:rFonts w:ascii="Times New Roman" w:hAnsi="Times New Roman" w:cs="Times New Roman"/>
          <w:iCs/>
          <w:sz w:val="24"/>
          <w:szCs w:val="24"/>
          <w:lang w:val="ro-RO"/>
        </w:rPr>
        <w:t xml:space="preserve"> </w:t>
      </w:r>
      <w:r w:rsidR="00896397" w:rsidRPr="001412BA">
        <w:rPr>
          <w:rFonts w:ascii="Times New Roman" w:hAnsi="Times New Roman" w:cs="Times New Roman"/>
          <w:iCs/>
          <w:sz w:val="24"/>
          <w:szCs w:val="24"/>
        </w:rPr>
        <w:t>Contravenientul poate achita jumătate din minimul amenzii prevăzute de actul normativ în termen de 15 zile de la data înmânării sau comunicării procesului verbal</w:t>
      </w:r>
      <w:r w:rsidR="00896397">
        <w:rPr>
          <w:rFonts w:ascii="Times New Roman" w:hAnsi="Times New Roman" w:cs="Times New Roman"/>
          <w:iCs/>
          <w:sz w:val="24"/>
          <w:szCs w:val="24"/>
        </w:rPr>
        <w:t>, agentul fiind obligat să facă această mențiune în procesul verbal de constatare și sancționare a contravenției.</w:t>
      </w:r>
    </w:p>
    <w:p w14:paraId="0DD6B0B0" w14:textId="77777777" w:rsidR="00896397" w:rsidRDefault="00896397" w:rsidP="00BC5A2E">
      <w:pPr>
        <w:suppressAutoHyphens/>
        <w:spacing w:after="0" w:line="360" w:lineRule="auto"/>
        <w:ind w:left="170"/>
        <w:jc w:val="both"/>
        <w:rPr>
          <w:rFonts w:ascii="Times New Roman" w:hAnsi="Times New Roman" w:cs="Times New Roman"/>
          <w:iCs/>
          <w:sz w:val="24"/>
          <w:szCs w:val="24"/>
        </w:rPr>
      </w:pPr>
      <w:r>
        <w:rPr>
          <w:rFonts w:ascii="Times New Roman" w:hAnsi="Times New Roman" w:cs="Times New Roman"/>
          <w:iCs/>
          <w:sz w:val="24"/>
          <w:szCs w:val="24"/>
        </w:rPr>
        <w:t>(3) Împotriva procesului verbal de constatare și sancționare a contravenției, contravenienții pot formula plângere la instanța competentă în termen de 15 zile de la comunicare, anexând procesul-verbal de constatare și sancționare a contravenției.</w:t>
      </w:r>
    </w:p>
    <w:p w14:paraId="6ADB7BA0" w14:textId="77777777" w:rsidR="00896397" w:rsidRDefault="00896397" w:rsidP="00BC5A2E">
      <w:pPr>
        <w:suppressAutoHyphens/>
        <w:spacing w:after="0" w:line="360" w:lineRule="auto"/>
        <w:ind w:left="170"/>
        <w:jc w:val="both"/>
        <w:rPr>
          <w:rFonts w:ascii="Times New Roman" w:hAnsi="Times New Roman" w:cs="Times New Roman"/>
          <w:iCs/>
          <w:sz w:val="24"/>
          <w:szCs w:val="24"/>
        </w:rPr>
      </w:pPr>
      <w:r>
        <w:rPr>
          <w:rFonts w:ascii="Times New Roman" w:hAnsi="Times New Roman" w:cs="Times New Roman"/>
          <w:iCs/>
          <w:sz w:val="24"/>
          <w:szCs w:val="24"/>
        </w:rPr>
        <w:t>(4) Constatarea și sancționarea contravențiilor la prezentul regulament se face de către polițiștii locali din cadrul Direcției Poliția Locală sau alte persoane împuternicite de Primarul Municipiului Târgu Mureș.</w:t>
      </w:r>
    </w:p>
    <w:p w14:paraId="639656CC" w14:textId="45D07522" w:rsidR="00292477" w:rsidRPr="00292477" w:rsidRDefault="00896397" w:rsidP="00BC5A2E">
      <w:pPr>
        <w:suppressAutoHyphens/>
        <w:spacing w:after="0" w:line="36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rPr>
        <w:t>(5) Contravenienții sunt obligați să suporte costurile necesare remedierii prejudiciilor materiale produse prin încălcarea prezentului regulament și consemnate ca atare în procesul verbal de constatare și sancționare a contravenției ori anexele la acesta.</w:t>
      </w:r>
      <w:r>
        <w:rPr>
          <w:rFonts w:ascii="Times New Roman" w:hAnsi="Times New Roman" w:cs="Times New Roman"/>
          <w:iCs/>
          <w:sz w:val="24"/>
          <w:szCs w:val="24"/>
          <w:lang w:val="ro-RO"/>
        </w:rPr>
        <w:t xml:space="preserve"> </w:t>
      </w:r>
    </w:p>
    <w:p w14:paraId="61DAF231" w14:textId="77777777" w:rsidR="00C47CFF" w:rsidRPr="00C47CFF" w:rsidRDefault="00C47CFF" w:rsidP="00BC5A2E">
      <w:pPr>
        <w:suppressAutoHyphens/>
        <w:spacing w:after="0" w:line="360" w:lineRule="auto"/>
        <w:ind w:left="170"/>
        <w:jc w:val="both"/>
        <w:rPr>
          <w:rFonts w:ascii="Times New Roman" w:hAnsi="Times New Roman" w:cs="Times New Roman"/>
          <w:iCs/>
          <w:sz w:val="24"/>
          <w:szCs w:val="24"/>
          <w:lang w:val="ro-RO"/>
        </w:rPr>
      </w:pPr>
    </w:p>
    <w:p w14:paraId="55B7B5A0" w14:textId="03BFA228" w:rsidR="008A4D08" w:rsidRDefault="008A4D08" w:rsidP="00BC5A2E">
      <w:pPr>
        <w:suppressAutoHyphens/>
        <w:spacing w:after="0" w:line="360" w:lineRule="auto"/>
        <w:ind w:left="170"/>
        <w:jc w:val="both"/>
        <w:rPr>
          <w:rFonts w:ascii="Times New Roman" w:hAnsi="Times New Roman" w:cs="Times New Roman"/>
          <w:b/>
          <w:bCs/>
          <w:iCs/>
          <w:sz w:val="24"/>
          <w:szCs w:val="24"/>
          <w:lang w:val="ro-RO"/>
        </w:rPr>
      </w:pPr>
    </w:p>
    <w:p w14:paraId="69BC82A4" w14:textId="6CE68122" w:rsidR="008A4D08" w:rsidRPr="008A4D08" w:rsidRDefault="008A4D08" w:rsidP="00BC5A2E">
      <w:pPr>
        <w:suppressAutoHyphens/>
        <w:spacing w:after="0" w:line="360" w:lineRule="auto"/>
        <w:ind w:left="170"/>
        <w:jc w:val="both"/>
        <w:rPr>
          <w:rFonts w:ascii="Times New Roman" w:hAnsi="Times New Roman" w:cs="Times New Roman"/>
          <w:b/>
          <w:bCs/>
          <w:iCs/>
          <w:sz w:val="24"/>
          <w:szCs w:val="24"/>
          <w:lang w:val="ro-RO"/>
        </w:rPr>
      </w:pPr>
    </w:p>
    <w:p w14:paraId="244D0400" w14:textId="77777777" w:rsidR="00D46F93" w:rsidRPr="00D46F93" w:rsidRDefault="00D46F93" w:rsidP="00D46F93">
      <w:pPr>
        <w:suppressAutoHyphens/>
        <w:spacing w:after="0" w:line="360" w:lineRule="auto"/>
        <w:jc w:val="both"/>
        <w:rPr>
          <w:rFonts w:ascii="Times New Roman" w:hAnsi="Times New Roman" w:cs="Times New Roman"/>
          <w:iCs/>
          <w:sz w:val="24"/>
          <w:szCs w:val="24"/>
          <w:lang w:val="ro-RO"/>
        </w:rPr>
      </w:pPr>
    </w:p>
    <w:p w14:paraId="31817244" w14:textId="77777777" w:rsidR="00BC5A2E" w:rsidRPr="00BC5A2E" w:rsidRDefault="00BC5A2E" w:rsidP="00BC5A2E">
      <w:pPr>
        <w:suppressAutoHyphens/>
        <w:spacing w:after="0" w:line="360" w:lineRule="auto"/>
        <w:ind w:left="170"/>
        <w:jc w:val="both"/>
        <w:rPr>
          <w:rFonts w:ascii="Times New Roman" w:hAnsi="Times New Roman" w:cs="Times New Roman"/>
          <w:iCs/>
          <w:sz w:val="24"/>
          <w:szCs w:val="24"/>
          <w:lang w:val="ro-RO"/>
        </w:rPr>
      </w:pPr>
    </w:p>
    <w:p w14:paraId="12FFD9E3" w14:textId="5054B843" w:rsidR="00895FD9" w:rsidRPr="00895FD9" w:rsidRDefault="00895FD9" w:rsidP="00895FD9">
      <w:pPr>
        <w:spacing w:after="0" w:line="360" w:lineRule="auto"/>
        <w:ind w:left="170"/>
        <w:jc w:val="both"/>
        <w:rPr>
          <w:rFonts w:ascii="Times New Roman" w:hAnsi="Times New Roman" w:cs="Times New Roman"/>
          <w:sz w:val="24"/>
          <w:szCs w:val="24"/>
          <w:lang w:val="ro-RO"/>
        </w:rPr>
      </w:pPr>
    </w:p>
    <w:p w14:paraId="66A404EF" w14:textId="77777777" w:rsidR="00895FD9" w:rsidRPr="00895FD9" w:rsidRDefault="00895FD9" w:rsidP="00895FD9">
      <w:pPr>
        <w:spacing w:after="0" w:line="360" w:lineRule="auto"/>
        <w:ind w:left="170"/>
        <w:jc w:val="both"/>
        <w:rPr>
          <w:rFonts w:ascii="Times New Roman" w:hAnsi="Times New Roman" w:cs="Times New Roman"/>
          <w:sz w:val="24"/>
          <w:szCs w:val="24"/>
          <w:lang w:val="ro-RO"/>
        </w:rPr>
      </w:pPr>
    </w:p>
    <w:p w14:paraId="289A3ED6" w14:textId="4069637F" w:rsidR="00895FD9" w:rsidRDefault="00895FD9" w:rsidP="00895FD9">
      <w:pPr>
        <w:spacing w:after="0" w:line="360" w:lineRule="auto"/>
        <w:ind w:left="170"/>
        <w:jc w:val="both"/>
        <w:rPr>
          <w:rFonts w:ascii="Times New Roman" w:hAnsi="Times New Roman" w:cs="Times New Roman"/>
          <w:b/>
          <w:bCs/>
          <w:sz w:val="24"/>
          <w:szCs w:val="24"/>
          <w:lang w:val="ro-RO"/>
        </w:rPr>
      </w:pPr>
    </w:p>
    <w:p w14:paraId="261ACB1E" w14:textId="4B0FB2D5" w:rsidR="00895FD9" w:rsidRPr="00895FD9" w:rsidRDefault="00895FD9" w:rsidP="00895FD9">
      <w:pPr>
        <w:spacing w:after="0" w:line="360" w:lineRule="auto"/>
        <w:jc w:val="both"/>
        <w:rPr>
          <w:rFonts w:ascii="Times New Roman" w:hAnsi="Times New Roman" w:cs="Times New Roman"/>
          <w:sz w:val="24"/>
          <w:szCs w:val="24"/>
          <w:lang w:val="ro-RO"/>
        </w:rPr>
      </w:pPr>
    </w:p>
    <w:p w14:paraId="4F2F12BA" w14:textId="77777777" w:rsidR="00ED61D7" w:rsidRDefault="00ED61D7"/>
    <w:sectPr w:rsidR="00ED61D7" w:rsidSect="00896397">
      <w:pgSz w:w="12240" w:h="15840"/>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FE3"/>
    <w:multiLevelType w:val="hybridMultilevel"/>
    <w:tmpl w:val="8062CD7C"/>
    <w:lvl w:ilvl="0" w:tplc="6298BFC4">
      <w:numFmt w:val="bullet"/>
      <w:lvlText w:val="-"/>
      <w:lvlJc w:val="left"/>
      <w:pPr>
        <w:ind w:left="530" w:hanging="360"/>
      </w:pPr>
      <w:rPr>
        <w:rFonts w:ascii="Times New Roman" w:eastAsiaTheme="minorHAnsi" w:hAnsi="Times New Roman" w:cs="Times New Roman" w:hint="default"/>
        <w:b/>
        <w:sz w:val="24"/>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 w15:restartNumberingAfterBreak="0">
    <w:nsid w:val="37F90E5D"/>
    <w:multiLevelType w:val="hybridMultilevel"/>
    <w:tmpl w:val="8AFA0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26457"/>
    <w:multiLevelType w:val="hybridMultilevel"/>
    <w:tmpl w:val="54B4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D7"/>
    <w:rsid w:val="001036F2"/>
    <w:rsid w:val="001412BA"/>
    <w:rsid w:val="00292477"/>
    <w:rsid w:val="0048596F"/>
    <w:rsid w:val="00895FD9"/>
    <w:rsid w:val="00896397"/>
    <w:rsid w:val="008A4D08"/>
    <w:rsid w:val="00AD7352"/>
    <w:rsid w:val="00BC5A2E"/>
    <w:rsid w:val="00C47CFF"/>
    <w:rsid w:val="00D30E45"/>
    <w:rsid w:val="00D46F93"/>
    <w:rsid w:val="00ED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F002"/>
  <w15:chartTrackingRefBased/>
  <w15:docId w15:val="{FA1AA15E-59DE-4C6A-9F95-57FEE9A8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2021-04-09T08:51:00Z</dcterms:created>
  <dcterms:modified xsi:type="dcterms:W3CDTF">2021-05-07T07:34:00Z</dcterms:modified>
</cp:coreProperties>
</file>