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039D" w14:textId="77777777" w:rsidR="00CB0D31" w:rsidRPr="00CB0D31" w:rsidRDefault="00CB0D31" w:rsidP="00CB0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14:paraId="0A3D7B53" w14:textId="77777777" w:rsidR="00CB0D31" w:rsidRPr="00CB0D31" w:rsidRDefault="00CB0D31" w:rsidP="00CB0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CB0D31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07B9B70" wp14:editId="6106F13A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MUNICIPIUL TÂRGU MUREŞ</w:t>
      </w:r>
    </w:p>
    <w:p w14:paraId="73B0D818" w14:textId="77777777" w:rsidR="00CB0D31" w:rsidRPr="00CB0D31" w:rsidRDefault="00CB0D31" w:rsidP="00CB0D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ROMÂNIA – 540026 Târgu Mureş, </w:t>
      </w:r>
      <w:proofErr w:type="spellStart"/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Piaţa</w:t>
      </w:r>
      <w:proofErr w:type="spellEnd"/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Victoriei</w:t>
      </w:r>
      <w:proofErr w:type="spellEnd"/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nr. 3</w:t>
      </w:r>
    </w:p>
    <w:p w14:paraId="625F12B8" w14:textId="77777777" w:rsidR="00CB0D31" w:rsidRPr="00CB0D31" w:rsidRDefault="00CB0D31" w:rsidP="00CB0D3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Tel: 00-40-265-268.330; 00-40-265-269.571</w:t>
      </w:r>
    </w:p>
    <w:p w14:paraId="745DFC60" w14:textId="77777777" w:rsidR="00CB0D31" w:rsidRPr="00CB0D31" w:rsidRDefault="00CB0D31" w:rsidP="00CB0D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e-mail: </w:t>
      </w:r>
      <w:hyperlink r:id="rId5" w:history="1">
        <w:r w:rsidRPr="00CB0D31">
          <w:rPr>
            <w:rFonts w:ascii="Times New Roman" w:eastAsia="Times New Roman" w:hAnsi="Times New Roman" w:cs="Times New Roman"/>
            <w:b/>
            <w:color w:val="0000FF"/>
            <w:kern w:val="2"/>
            <w:sz w:val="24"/>
            <w:szCs w:val="24"/>
            <w:u w:val="single"/>
            <w:lang w:eastAsia="hi-IN" w:bidi="hi-IN"/>
          </w:rPr>
          <w:t>secretar@tirgumures.ro</w:t>
        </w:r>
      </w:hyperlink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www.tirgumures.ro </w:t>
      </w:r>
    </w:p>
    <w:p w14:paraId="54A7DF6B" w14:textId="77777777" w:rsidR="00CB0D31" w:rsidRPr="00CB0D31" w:rsidRDefault="00CB0D31" w:rsidP="00CB0D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CB0D3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Nr</w:t>
      </w:r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r w:rsidRPr="00CB0D31">
        <w:rPr>
          <w:rFonts w:ascii="Tahoma" w:eastAsia="Times New Roman" w:hAnsi="Tahoma" w:cs="Tahoma"/>
          <w:b/>
          <w:bCs/>
          <w:color w:val="15428B"/>
          <w:sz w:val="20"/>
          <w:szCs w:val="20"/>
        </w:rPr>
        <w:t xml:space="preserve">95.412 </w:t>
      </w:r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din 06.12.2022</w:t>
      </w:r>
    </w:p>
    <w:p w14:paraId="4732DF1E" w14:textId="77777777" w:rsidR="00CB0D31" w:rsidRPr="00CB0D31" w:rsidRDefault="00CB0D31" w:rsidP="00CB0D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 </w:t>
      </w:r>
    </w:p>
    <w:p w14:paraId="05A6542C" w14:textId="77777777" w:rsidR="00CB0D31" w:rsidRPr="00CB0D31" w:rsidRDefault="00CB0D31" w:rsidP="00CB0D31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r w:rsidRPr="00CB0D3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 xml:space="preserve">Data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publicării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 xml:space="preserve"> pe site: </w:t>
      </w:r>
      <w:r w:rsidRPr="00CB0D3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06.12.2022</w:t>
      </w:r>
      <w:r w:rsidRPr="00CB0D3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ab/>
        <w:t xml:space="preserve">                                   </w:t>
      </w:r>
    </w:p>
    <w:p w14:paraId="58F7E065" w14:textId="77777777" w:rsidR="00CB0D31" w:rsidRPr="00CB0D31" w:rsidRDefault="00CB0D31" w:rsidP="00CB0D31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</w:p>
    <w:p w14:paraId="38685650" w14:textId="77777777" w:rsidR="00CB0D31" w:rsidRPr="00CB0D31" w:rsidRDefault="00CB0D31" w:rsidP="00CB0D31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</w:p>
    <w:p w14:paraId="15C409D1" w14:textId="77777777" w:rsidR="00CB0D31" w:rsidRPr="00CB0D31" w:rsidRDefault="00CB0D31" w:rsidP="00CB0D31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  <w:r w:rsidRPr="00CB0D31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A N U N Ț</w:t>
      </w:r>
    </w:p>
    <w:p w14:paraId="1CB946BC" w14:textId="77777777" w:rsidR="00CB0D31" w:rsidRPr="00CB0D31" w:rsidRDefault="00CB0D31" w:rsidP="00CB0D31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</w:pPr>
    </w:p>
    <w:p w14:paraId="0ADB496E" w14:textId="77777777" w:rsidR="00CB0D31" w:rsidRPr="00CB0D31" w:rsidRDefault="00CB0D31" w:rsidP="00CB0D31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</w:pPr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În conformitate cu prevederile art. 7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Legii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nr. 52/2003, privind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transparenţa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decizională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în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administraţia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publică,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republicată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, se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aduce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la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cunoştinţa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publică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următorul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proiect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de act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normativ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:</w:t>
      </w:r>
    </w:p>
    <w:p w14:paraId="199CBE1B" w14:textId="77777777" w:rsidR="00CB0D31" w:rsidRPr="00CB0D31" w:rsidRDefault="00CB0D31" w:rsidP="00CB0D31">
      <w:pPr>
        <w:spacing w:after="0" w:line="240" w:lineRule="auto"/>
        <w:ind w:left="143" w:firstLine="566"/>
        <w:jc w:val="both"/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</w:pPr>
      <w:bookmarkStart w:id="0" w:name="_Hlk117750883"/>
      <w:bookmarkStart w:id="1" w:name="_Hlk117578452"/>
      <w:bookmarkStart w:id="2" w:name="_Hlk117749133"/>
      <w:bookmarkStart w:id="3" w:name="_Hlk120601719"/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Proiect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 xml:space="preserve"> de </w:t>
      </w:r>
      <w:bookmarkStart w:id="4" w:name="_Hlk121219510"/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hotărâre</w:t>
      </w:r>
      <w:bookmarkEnd w:id="0"/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privind </w:t>
      </w:r>
      <w:bookmarkEnd w:id="1"/>
      <w:bookmarkEnd w:id="2"/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stabilirea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cuantumului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sumei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alocate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de la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bugetul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local per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elev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și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nivel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de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învățământ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,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pentru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achiziția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de material didactic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pentru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unitățile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de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învățământ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preuniversitar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de stat din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Municipiul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Târgu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Mureș,inclusive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grădinițe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,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pentru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</w:t>
      </w:r>
      <w:proofErr w:type="spellStart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>anul</w:t>
      </w:r>
      <w:proofErr w:type="spellEnd"/>
      <w:r w:rsidRPr="00CB0D31">
        <w:rPr>
          <w:rFonts w:ascii="Times New Roman" w:eastAsia="Calibri" w:hAnsi="Times New Roman" w:cs="Times New Roman"/>
          <w:b/>
          <w:i/>
          <w:iCs/>
          <w:color w:val="0D0D0D"/>
          <w:sz w:val="26"/>
          <w:szCs w:val="26"/>
        </w:rPr>
        <w:t xml:space="preserve"> 2023</w:t>
      </w:r>
    </w:p>
    <w:bookmarkEnd w:id="3"/>
    <w:bookmarkEnd w:id="4"/>
    <w:p w14:paraId="2D35CDAE" w14:textId="77777777" w:rsidR="00CB0D31" w:rsidRPr="00CB0D31" w:rsidRDefault="00CB0D31" w:rsidP="00CB0D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42044B6" w14:textId="77777777" w:rsidR="00CB0D31" w:rsidRPr="00CB0D31" w:rsidRDefault="00CB0D31" w:rsidP="00CB0D3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Proiectul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hotărâre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mai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sus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amintit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cu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documentaţia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bază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poate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consultat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: </w:t>
      </w:r>
    </w:p>
    <w:p w14:paraId="64F8ABF1" w14:textId="77777777" w:rsidR="00CB0D31" w:rsidRPr="00CB0D31" w:rsidRDefault="00CB0D31" w:rsidP="00CB0D3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D31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CB0D31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>     </w:t>
      </w: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pe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instituţiei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Municipiului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Târgu Mureş  </w:t>
      </w:r>
      <w:hyperlink r:id="rId6" w:history="1">
        <w:r w:rsidRPr="00CB0D31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www.tirgumures.ro/Administraţia</w:t>
        </w:r>
      </w:hyperlink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locală/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Consiliul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Local/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normative)  </w:t>
      </w:r>
      <w:r w:rsidRPr="00CB0D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2E934BD" w14:textId="77777777" w:rsidR="00CB0D31" w:rsidRPr="00CB0D31" w:rsidRDefault="00CB0D31" w:rsidP="00CB0D3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 w:cs="Times New Roman"/>
          <w:color w:val="000003"/>
          <w:sz w:val="24"/>
          <w:szCs w:val="24"/>
          <w:lang w:eastAsia="ro-RO"/>
        </w:rPr>
      </w:pPr>
      <w:r w:rsidRPr="00CB0D31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CB0D31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 xml:space="preserve">      </w:t>
      </w:r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la </w:t>
      </w:r>
      <w:proofErr w:type="spellStart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sediul</w:t>
      </w:r>
      <w:proofErr w:type="spellEnd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instituţiei</w:t>
      </w:r>
      <w:proofErr w:type="spellEnd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 P-</w:t>
      </w:r>
      <w:proofErr w:type="spellStart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nr.3 (</w:t>
      </w:r>
      <w:proofErr w:type="spellStart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panoul</w:t>
      </w:r>
      <w:proofErr w:type="spellEnd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afişaj</w:t>
      </w:r>
      <w:proofErr w:type="spellEnd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)</w:t>
      </w:r>
    </w:p>
    <w:p w14:paraId="3798F7A0" w14:textId="77777777" w:rsidR="00CB0D31" w:rsidRPr="00CB0D31" w:rsidRDefault="00CB0D31" w:rsidP="00CB0D31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 w:rsidRPr="00CB0D31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CB0D31">
        <w:rPr>
          <w:rFonts w:ascii="Times New Roman" w:eastAsia="Symbol" w:hAnsi="Times New Roman" w:cs="Times New Roman"/>
          <w:color w:val="000000"/>
          <w:sz w:val="24"/>
          <w:szCs w:val="24"/>
          <w:lang w:eastAsia="ro-RO"/>
        </w:rPr>
        <w:t xml:space="preserve">     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proiectul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normativ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obține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în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copie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, pe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bază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cerere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depusă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Serviciul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Relaţii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cu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publicul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</w:t>
      </w:r>
    </w:p>
    <w:p w14:paraId="02607B1D" w14:textId="77777777" w:rsidR="00CB0D31" w:rsidRPr="00CB0D31" w:rsidRDefault="00CB0D31" w:rsidP="00CB0D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 </w:t>
      </w: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Propunerile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sugestiile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opiniile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cu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valoare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recomandare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privind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proiectul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normativ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supus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consultării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publice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pot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depune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până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data de </w:t>
      </w:r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16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decembrie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2022 </w:t>
      </w: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pe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baza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formularului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colectare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recomandări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:</w:t>
      </w:r>
    </w:p>
    <w:p w14:paraId="4A5FADAC" w14:textId="77777777" w:rsidR="00CB0D31" w:rsidRPr="00CB0D31" w:rsidRDefault="00CB0D31" w:rsidP="00CB0D31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1.      la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Registratura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din Târgu Mureş, </w:t>
      </w:r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P-</w:t>
      </w:r>
      <w:proofErr w:type="spellStart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nr.3;</w:t>
      </w:r>
    </w:p>
    <w:p w14:paraId="53968AC8" w14:textId="77777777" w:rsidR="00CB0D31" w:rsidRPr="00CB0D31" w:rsidRDefault="00CB0D31" w:rsidP="00CB0D31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2.      ca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mesaj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în format electronic la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adresa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e-mail </w:t>
      </w: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infopublic@tirgumures.ro</w:t>
      </w:r>
    </w:p>
    <w:p w14:paraId="51570FB2" w14:textId="77777777" w:rsidR="00CB0D31" w:rsidRPr="00CB0D31" w:rsidRDefault="00CB0D31" w:rsidP="00CB0D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o-RO"/>
        </w:rPr>
      </w:pP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Formularul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recomandări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descărcat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pe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, </w:t>
      </w:r>
      <w:hyperlink r:id="rId7" w:history="1">
        <w:r w:rsidRPr="00CB0D31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www.tirgumures.ro</w:t>
        </w:r>
      </w:hyperlink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/Administraţia locală/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normative)</w:t>
      </w: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/Formular de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recomandări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sau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poate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ridicat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la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sediul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instituției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: </w:t>
      </w:r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P-</w:t>
      </w:r>
      <w:proofErr w:type="spellStart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ţa</w:t>
      </w:r>
      <w:proofErr w:type="spellEnd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Victoriei</w:t>
      </w:r>
      <w:proofErr w:type="spellEnd"/>
      <w:r w:rsidRPr="00CB0D31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, nr.3, </w:t>
      </w: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camera 13 –</w:t>
      </w:r>
      <w:r w:rsidRPr="00CB0D3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Serviciul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Relaţii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cu </w:t>
      </w:r>
      <w:proofErr w:type="spellStart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publicul</w:t>
      </w:r>
      <w:proofErr w:type="spellEnd"/>
      <w:r w:rsidRPr="00CB0D31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. </w:t>
      </w:r>
    </w:p>
    <w:p w14:paraId="1401EEDE" w14:textId="77777777" w:rsidR="00CB0D31" w:rsidRPr="00CB0D31" w:rsidRDefault="00CB0D31" w:rsidP="00CB0D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Materialele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transmise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vor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purta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mențiunea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: </w:t>
      </w:r>
    </w:p>
    <w:p w14:paraId="29356DE7" w14:textId="77777777" w:rsidR="00CB0D31" w:rsidRPr="00CB0D31" w:rsidRDefault="00CB0D31" w:rsidP="00CB0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</w:pP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Propuneri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privind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dezbaterea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publică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referitoare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proiectul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normativ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: „</w:t>
      </w:r>
      <w:r w:rsidRPr="00CB0D3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o-RO"/>
        </w:rPr>
        <w:t>Proiect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o-RO"/>
        </w:rPr>
        <w:t>hotărâre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o-RO"/>
        </w:rPr>
        <w:t>hotărâre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o-RO"/>
        </w:rPr>
        <w:t xml:space="preserve"> privind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stabilirea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cuantumului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sumei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alocate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de la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bugetul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local per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elev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și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nivel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învățământ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,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pentru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achiziția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de material didactic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pentru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unitățile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învățământ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preuniversitar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de stat din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Municipiul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Târgu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Mureș,inclusive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grădinițe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,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pentru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>anul</w:t>
      </w:r>
      <w:proofErr w:type="spellEnd"/>
      <w:r w:rsidRPr="00CB0D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  <w:t xml:space="preserve"> 2023</w:t>
      </w:r>
    </w:p>
    <w:p w14:paraId="01C5F3B0" w14:textId="77777777" w:rsidR="00CB0D31" w:rsidRPr="00CB0D31" w:rsidRDefault="00CB0D31" w:rsidP="00CB0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o-RO"/>
        </w:rPr>
      </w:pPr>
    </w:p>
    <w:p w14:paraId="22226654" w14:textId="77777777" w:rsidR="00CB0D31" w:rsidRPr="00CB0D31" w:rsidRDefault="00CB0D31" w:rsidP="00CB0D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Propunerile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trimise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vor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publicate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pagina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Municipiului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Târgu Mureş </w:t>
      </w:r>
      <w:hyperlink r:id="rId8" w:history="1">
        <w:r w:rsidRPr="00CB0D31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www.tirgumures.ro</w:t>
        </w:r>
      </w:hyperlink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/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Administraţia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locală/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Transparenţă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Decizională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acte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normative)</w:t>
      </w: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/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Propuneri,sugestii,opinii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cu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valoare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  <w:t>recomandare</w:t>
      </w:r>
      <w:proofErr w:type="spellEnd"/>
    </w:p>
    <w:p w14:paraId="1CBC719F" w14:textId="77777777" w:rsidR="00CB0D31" w:rsidRPr="00CB0D31" w:rsidRDefault="00CB0D31" w:rsidP="00CB0D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</w:pP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Pentru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interesați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există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și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posibilitatea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organizării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unei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întâlniri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în care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dezbată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public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proiectele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acte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normative, în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cazul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în care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acest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lucru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este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cerut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în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scris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către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asociație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legal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constituită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sau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către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altă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autoritate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publică </w:t>
      </w:r>
      <w:proofErr w:type="spellStart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până</w:t>
      </w:r>
      <w:proofErr w:type="spellEnd"/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la data de  </w:t>
      </w:r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16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decembrie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2022. </w:t>
      </w:r>
    </w:p>
    <w:p w14:paraId="045FA7B9" w14:textId="77777777" w:rsidR="00CB0D31" w:rsidRPr="00CB0D31" w:rsidRDefault="00CB0D31" w:rsidP="00CB0D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ab/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Pentru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informații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suplimentare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vă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stăm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dispoziție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>telefon</w:t>
      </w:r>
      <w:proofErr w:type="spellEnd"/>
      <w:r w:rsidRPr="00CB0D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o-RO"/>
        </w:rPr>
        <w:t xml:space="preserve"> 0265.269571. </w:t>
      </w:r>
    </w:p>
    <w:p w14:paraId="64B21835" w14:textId="77777777" w:rsidR="00CB0D31" w:rsidRPr="00CB0D31" w:rsidRDefault="00CB0D31" w:rsidP="00CB0D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                </w:t>
      </w:r>
      <w:r w:rsidRPr="00CB0D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14:paraId="1F578558" w14:textId="77777777" w:rsidR="00CB0D31" w:rsidRPr="00CB0D31" w:rsidRDefault="00CB0D31" w:rsidP="00CB0D3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D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„ </w:t>
      </w:r>
      <w:proofErr w:type="spellStart"/>
      <w:r w:rsidRPr="00CB0D31">
        <w:rPr>
          <w:rFonts w:ascii="Times New Roman" w:eastAsia="Times New Roman" w:hAnsi="Times New Roman" w:cs="Times New Roman"/>
          <w:b/>
          <w:sz w:val="24"/>
          <w:szCs w:val="24"/>
        </w:rPr>
        <w:t>p.Secretar</w:t>
      </w:r>
      <w:proofErr w:type="spellEnd"/>
      <w:r w:rsidRPr="00CB0D31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 al </w:t>
      </w:r>
      <w:proofErr w:type="spellStart"/>
      <w:r w:rsidRPr="00CB0D31">
        <w:rPr>
          <w:rFonts w:ascii="Times New Roman" w:eastAsia="Times New Roman" w:hAnsi="Times New Roman" w:cs="Times New Roman"/>
          <w:b/>
          <w:sz w:val="24"/>
          <w:szCs w:val="24"/>
        </w:rPr>
        <w:t>Municipiului</w:t>
      </w:r>
      <w:proofErr w:type="spellEnd"/>
      <w:r w:rsidRPr="00CB0D31">
        <w:rPr>
          <w:rFonts w:ascii="Times New Roman" w:eastAsia="Times New Roman" w:hAnsi="Times New Roman" w:cs="Times New Roman"/>
          <w:b/>
          <w:sz w:val="24"/>
          <w:szCs w:val="24"/>
        </w:rPr>
        <w:t xml:space="preserve">  Târgu Mureş”</w:t>
      </w:r>
    </w:p>
    <w:p w14:paraId="7BA33D82" w14:textId="77777777" w:rsidR="00CB0D31" w:rsidRPr="00CB0D31" w:rsidRDefault="00CB0D31" w:rsidP="00CB0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D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2B6ED281" w14:textId="77777777" w:rsidR="008D54B0" w:rsidRDefault="008D54B0"/>
    <w:sectPr w:rsidR="008D54B0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B0"/>
    <w:rsid w:val="008D54B0"/>
    <w:rsid w:val="00C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4206B-4586-4E5A-93E4-6A16E682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/Administra&#355;ia" TargetMode="External"/><Relationship Id="rId5" Type="http://schemas.openxmlformats.org/officeDocument/2006/relationships/hyperlink" Target="mailto:secretar@tirgumures.r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2022-12-06T10:42:00Z</dcterms:created>
  <dcterms:modified xsi:type="dcterms:W3CDTF">2022-12-06T10:42:00Z</dcterms:modified>
</cp:coreProperties>
</file>