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1C89F" w14:textId="07057B9D" w:rsidR="004028AB" w:rsidRPr="004028AB" w:rsidRDefault="004028AB" w:rsidP="004028AB">
      <w:pPr>
        <w:spacing w:after="0" w:line="240" w:lineRule="auto"/>
        <w:rPr>
          <w:rFonts w:ascii="Times New Roman" w:hAnsi="Times New Roman"/>
          <w:b/>
          <w:noProof/>
          <w:spacing w:val="30"/>
          <w:sz w:val="24"/>
          <w:szCs w:val="24"/>
          <w:lang w:val="ro-RO"/>
        </w:rPr>
      </w:pPr>
      <w:r w:rsidRPr="004028AB">
        <w:rPr>
          <w:rFonts w:ascii="Times New Roman" w:hAnsi="Times New Roman"/>
          <w:b/>
          <w:noProof/>
          <w:spacing w:val="30"/>
          <w:sz w:val="24"/>
          <w:szCs w:val="24"/>
          <w:lang w:val="ro-RO"/>
        </w:rPr>
        <w:t xml:space="preserve">ROMÂNIA                             </w:t>
      </w:r>
      <w:r w:rsidRPr="004028AB">
        <w:rPr>
          <w:rFonts w:ascii="Times New Roman" w:hAnsi="Times New Roman"/>
          <w:b/>
          <w:noProof/>
          <w:spacing w:val="30"/>
          <w:sz w:val="24"/>
          <w:szCs w:val="24"/>
          <w:lang w:val="ro-RO"/>
        </w:rPr>
        <w:tab/>
        <w:t xml:space="preserve">     </w:t>
      </w:r>
      <w:r>
        <w:rPr>
          <w:rFonts w:ascii="Times New Roman" w:hAnsi="Times New Roman"/>
          <w:b/>
          <w:noProof/>
          <w:spacing w:val="30"/>
          <w:sz w:val="24"/>
          <w:szCs w:val="24"/>
          <w:lang w:val="ro-RO"/>
        </w:rPr>
        <w:t xml:space="preserve">     </w:t>
      </w:r>
      <w:r w:rsidRPr="004028AB">
        <w:rPr>
          <w:rFonts w:ascii="Times New Roman" w:hAnsi="Times New Roman"/>
          <w:b/>
          <w:noProof/>
          <w:spacing w:val="30"/>
          <w:sz w:val="24"/>
          <w:szCs w:val="24"/>
          <w:lang w:val="ro-RO"/>
        </w:rPr>
        <w:t xml:space="preserve">   (nu produce efecte juridice)*</w:t>
      </w:r>
    </w:p>
    <w:p w14:paraId="2BEA5620" w14:textId="2A614B04" w:rsidR="004028AB" w:rsidRPr="004028AB" w:rsidRDefault="004028AB" w:rsidP="004028AB">
      <w:pPr>
        <w:spacing w:after="0" w:line="240" w:lineRule="auto"/>
        <w:rPr>
          <w:rFonts w:ascii="Times New Roman" w:hAnsi="Times New Roman"/>
          <w:b/>
          <w:noProof/>
          <w:spacing w:val="30"/>
          <w:sz w:val="24"/>
          <w:szCs w:val="24"/>
          <w:lang w:val="ro-RO"/>
        </w:rPr>
      </w:pPr>
      <w:r w:rsidRPr="004028AB">
        <w:rPr>
          <w:rFonts w:ascii="Times New Roman" w:hAnsi="Times New Roman"/>
          <w:b/>
          <w:noProof/>
          <w:spacing w:val="30"/>
          <w:sz w:val="24"/>
          <w:szCs w:val="24"/>
          <w:lang w:val="ro-RO"/>
        </w:rPr>
        <w:t>JUDEŢUL MUREŞ</w:t>
      </w:r>
      <w:r w:rsidRPr="004028AB">
        <w:rPr>
          <w:rFonts w:ascii="Times New Roman" w:hAnsi="Times New Roman"/>
          <w:b/>
          <w:noProof/>
          <w:spacing w:val="30"/>
          <w:sz w:val="24"/>
          <w:szCs w:val="24"/>
          <w:lang w:val="ro-RO"/>
        </w:rPr>
        <w:tab/>
      </w:r>
      <w:r w:rsidRPr="004028AB">
        <w:rPr>
          <w:rFonts w:ascii="Times New Roman" w:hAnsi="Times New Roman"/>
          <w:b/>
          <w:noProof/>
          <w:spacing w:val="30"/>
          <w:sz w:val="24"/>
          <w:szCs w:val="24"/>
          <w:lang w:val="ro-RO"/>
        </w:rPr>
        <w:tab/>
      </w:r>
      <w:r w:rsidRPr="004028AB">
        <w:rPr>
          <w:rFonts w:ascii="Times New Roman" w:hAnsi="Times New Roman"/>
          <w:b/>
          <w:noProof/>
          <w:spacing w:val="30"/>
          <w:sz w:val="24"/>
          <w:szCs w:val="24"/>
          <w:lang w:val="ro-RO"/>
        </w:rPr>
        <w:tab/>
        <w:t xml:space="preserve">          </w:t>
      </w:r>
      <w:r w:rsidRPr="004028AB">
        <w:rPr>
          <w:rFonts w:ascii="Times New Roman" w:hAnsi="Times New Roman"/>
          <w:b/>
          <w:noProof/>
          <w:spacing w:val="30"/>
          <w:sz w:val="24"/>
          <w:szCs w:val="24"/>
          <w:lang w:val="ro-RO"/>
        </w:rPr>
        <w:tab/>
      </w:r>
      <w:r w:rsidRPr="004028AB">
        <w:rPr>
          <w:rFonts w:ascii="Times New Roman" w:hAnsi="Times New Roman"/>
          <w:b/>
          <w:noProof/>
          <w:spacing w:val="30"/>
          <w:sz w:val="24"/>
          <w:szCs w:val="24"/>
          <w:lang w:val="ro-RO"/>
        </w:rPr>
        <w:tab/>
        <w:t xml:space="preserve">      </w:t>
      </w:r>
      <w:r>
        <w:rPr>
          <w:rFonts w:ascii="Times New Roman" w:hAnsi="Times New Roman"/>
          <w:b/>
          <w:noProof/>
          <w:spacing w:val="30"/>
          <w:sz w:val="24"/>
          <w:szCs w:val="24"/>
          <w:lang w:val="ro-RO"/>
        </w:rPr>
        <w:t xml:space="preserve">  </w:t>
      </w:r>
      <w:r w:rsidRPr="004028AB">
        <w:rPr>
          <w:rFonts w:ascii="Times New Roman" w:hAnsi="Times New Roman"/>
          <w:b/>
          <w:noProof/>
          <w:spacing w:val="30"/>
          <w:sz w:val="24"/>
          <w:szCs w:val="24"/>
          <w:lang w:val="ro-RO"/>
        </w:rPr>
        <w:t xml:space="preserve">  PRIMAR,</w:t>
      </w:r>
    </w:p>
    <w:p w14:paraId="57F6E5B6" w14:textId="7B5195A0" w:rsidR="004028AB" w:rsidRPr="004028AB" w:rsidRDefault="004028AB" w:rsidP="004028AB">
      <w:pPr>
        <w:spacing w:after="0" w:line="240" w:lineRule="auto"/>
        <w:rPr>
          <w:rFonts w:ascii="Times New Roman" w:hAnsi="Times New Roman"/>
          <w:b/>
          <w:noProof/>
          <w:spacing w:val="30"/>
          <w:sz w:val="24"/>
          <w:szCs w:val="24"/>
          <w:lang w:val="ro-RO"/>
        </w:rPr>
      </w:pPr>
      <w:r w:rsidRPr="004028AB">
        <w:rPr>
          <w:rFonts w:ascii="Times New Roman" w:hAnsi="Times New Roman"/>
          <w:b/>
          <w:noProof/>
          <w:spacing w:val="30"/>
          <w:sz w:val="24"/>
          <w:szCs w:val="24"/>
          <w:lang w:val="ro-RO"/>
        </w:rPr>
        <w:t xml:space="preserve">DIRECŢIA FISCALĂ LOCALĂ TÂRGU MUREȘ       </w:t>
      </w:r>
      <w:r>
        <w:rPr>
          <w:rFonts w:ascii="Times New Roman" w:hAnsi="Times New Roman"/>
          <w:b/>
          <w:noProof/>
          <w:spacing w:val="30"/>
          <w:sz w:val="24"/>
          <w:szCs w:val="24"/>
          <w:lang w:val="ro-RO"/>
        </w:rPr>
        <w:t xml:space="preserve">  </w:t>
      </w:r>
      <w:r w:rsidRPr="004028AB">
        <w:rPr>
          <w:rFonts w:ascii="Times New Roman" w:hAnsi="Times New Roman"/>
          <w:b/>
          <w:noProof/>
          <w:spacing w:val="30"/>
          <w:sz w:val="24"/>
          <w:szCs w:val="24"/>
          <w:lang w:val="ro-RO"/>
        </w:rPr>
        <w:t xml:space="preserve">  </w:t>
      </w:r>
      <w:bookmarkStart w:id="0" w:name="_Hlk56497153"/>
      <w:r w:rsidRPr="004028AB">
        <w:rPr>
          <w:rFonts w:ascii="Times New Roman" w:hAnsi="Times New Roman"/>
          <w:b/>
          <w:noProof/>
          <w:spacing w:val="30"/>
          <w:sz w:val="24"/>
          <w:szCs w:val="24"/>
          <w:lang w:val="ro-RO"/>
        </w:rPr>
        <w:t>Soós Zoltán</w:t>
      </w:r>
      <w:bookmarkEnd w:id="0"/>
    </w:p>
    <w:p w14:paraId="35D75A06" w14:textId="79E8C496" w:rsidR="004028AB" w:rsidRPr="004028AB" w:rsidRDefault="004028AB" w:rsidP="004028AB">
      <w:pPr>
        <w:spacing w:after="0" w:line="240" w:lineRule="auto"/>
        <w:rPr>
          <w:rFonts w:ascii="Times New Roman" w:hAnsi="Times New Roman"/>
          <w:b/>
          <w:noProof/>
          <w:spacing w:val="30"/>
          <w:sz w:val="24"/>
          <w:szCs w:val="24"/>
          <w:lang w:val="ro-RO"/>
        </w:rPr>
      </w:pPr>
      <w:r w:rsidRPr="004028AB">
        <w:rPr>
          <w:rFonts w:ascii="Times New Roman" w:hAnsi="Times New Roman"/>
          <w:b/>
          <w:noProof/>
          <w:spacing w:val="30"/>
          <w:sz w:val="24"/>
          <w:szCs w:val="24"/>
          <w:lang w:val="ro-RO"/>
        </w:rPr>
        <w:t xml:space="preserve">Nr. </w:t>
      </w:r>
      <w:r w:rsidR="00E804C1" w:rsidRPr="00F45073">
        <w:rPr>
          <w:rFonts w:ascii="Times New Roman" w:hAnsi="Times New Roman" w:cs="Times New Roman"/>
          <w:sz w:val="24"/>
          <w:szCs w:val="24"/>
          <w:lang w:val="ro-RO"/>
        </w:rPr>
        <w:t>211.586</w:t>
      </w:r>
      <w:r w:rsidR="00E804C1" w:rsidRPr="00AF2918">
        <w:rPr>
          <w:rFonts w:ascii="Times New Roman" w:hAnsi="Times New Roman" w:cs="Times New Roman"/>
          <w:b/>
          <w:bCs/>
          <w:sz w:val="24"/>
          <w:szCs w:val="24"/>
          <w:lang w:val="ro-RO"/>
        </w:rPr>
        <w:t xml:space="preserve"> </w:t>
      </w:r>
      <w:r w:rsidRPr="004028AB">
        <w:rPr>
          <w:rFonts w:ascii="Times New Roman" w:hAnsi="Times New Roman"/>
          <w:b/>
          <w:noProof/>
          <w:spacing w:val="30"/>
          <w:sz w:val="24"/>
          <w:szCs w:val="24"/>
          <w:lang w:val="ro-RO"/>
        </w:rPr>
        <w:t xml:space="preserve">din </w:t>
      </w:r>
      <w:r w:rsidR="00E804C1" w:rsidRPr="00E804C1">
        <w:rPr>
          <w:rFonts w:ascii="Times New Roman" w:hAnsi="Times New Roman"/>
          <w:bCs/>
          <w:noProof/>
          <w:spacing w:val="30"/>
          <w:sz w:val="24"/>
          <w:szCs w:val="24"/>
          <w:lang w:val="ro-RO"/>
        </w:rPr>
        <w:t>25.10.2024</w:t>
      </w:r>
    </w:p>
    <w:p w14:paraId="21A56908" w14:textId="77777777" w:rsidR="004028AB" w:rsidRPr="004028AB" w:rsidRDefault="004028AB" w:rsidP="004028AB">
      <w:pPr>
        <w:rPr>
          <w:rFonts w:ascii="Times New Roman" w:hAnsi="Times New Roman"/>
          <w:b/>
          <w:noProof/>
          <w:spacing w:val="30"/>
          <w:sz w:val="24"/>
          <w:szCs w:val="24"/>
          <w:lang w:val="ro-RO"/>
        </w:rPr>
      </w:pPr>
    </w:p>
    <w:p w14:paraId="5FA220EB" w14:textId="77777777" w:rsidR="004028AB" w:rsidRPr="004028AB" w:rsidRDefault="004028AB" w:rsidP="004028AB">
      <w:pPr>
        <w:jc w:val="center"/>
        <w:rPr>
          <w:rFonts w:ascii="Times New Roman" w:hAnsi="Times New Roman"/>
          <w:b/>
          <w:noProof/>
          <w:spacing w:val="30"/>
          <w:sz w:val="24"/>
          <w:szCs w:val="24"/>
          <w:lang w:val="ro-RO"/>
        </w:rPr>
      </w:pPr>
      <w:r w:rsidRPr="004028AB">
        <w:rPr>
          <w:rFonts w:ascii="Times New Roman" w:hAnsi="Times New Roman"/>
          <w:b/>
          <w:noProof/>
          <w:spacing w:val="30"/>
          <w:sz w:val="24"/>
          <w:szCs w:val="24"/>
          <w:lang w:val="ro-RO"/>
        </w:rPr>
        <w:t>REFERAT  DE  APROBARE</w:t>
      </w:r>
    </w:p>
    <w:p w14:paraId="1EE215E6" w14:textId="03700531" w:rsidR="004028AB" w:rsidRPr="004028AB" w:rsidRDefault="004028AB" w:rsidP="004028AB">
      <w:pPr>
        <w:jc w:val="center"/>
        <w:rPr>
          <w:rFonts w:ascii="Times New Roman" w:hAnsi="Times New Roman" w:cs="Times New Roman"/>
          <w:b/>
          <w:sz w:val="24"/>
          <w:szCs w:val="24"/>
          <w:lang w:val="ro-RO"/>
        </w:rPr>
      </w:pPr>
      <w:bookmarkStart w:id="1" w:name="_Hlk34649140"/>
      <w:r w:rsidRPr="004028AB">
        <w:rPr>
          <w:rFonts w:ascii="Times New Roman" w:hAnsi="Times New Roman" w:cs="Times New Roman"/>
          <w:b/>
          <w:sz w:val="24"/>
          <w:szCs w:val="24"/>
          <w:lang w:val="ro-RO"/>
        </w:rPr>
        <w:t xml:space="preserve">privind aprobarea </w:t>
      </w:r>
      <w:r w:rsidRPr="004028AB">
        <w:rPr>
          <w:rFonts w:ascii="Times New Roman" w:hAnsi="Times New Roman"/>
          <w:b/>
          <w:sz w:val="24"/>
          <w:szCs w:val="24"/>
          <w:lang w:val="ro-RO"/>
        </w:rPr>
        <w:t xml:space="preserve">Procedurii privind criteriile de identificare </w:t>
      </w:r>
      <w:proofErr w:type="spellStart"/>
      <w:r w:rsidRPr="004028AB">
        <w:rPr>
          <w:rFonts w:ascii="Times New Roman" w:hAnsi="Times New Roman"/>
          <w:b/>
          <w:sz w:val="24"/>
          <w:szCs w:val="24"/>
          <w:lang w:val="ro-RO"/>
        </w:rPr>
        <w:t>şi</w:t>
      </w:r>
      <w:proofErr w:type="spellEnd"/>
      <w:r w:rsidRPr="004028AB">
        <w:rPr>
          <w:rFonts w:ascii="Times New Roman" w:hAnsi="Times New Roman"/>
          <w:b/>
          <w:sz w:val="24"/>
          <w:szCs w:val="24"/>
          <w:lang w:val="ro-RO"/>
        </w:rPr>
        <w:t xml:space="preserve"> încadrare a clădirilor și terenurilor neîngrijite situate în intravilanul municipiului Târgu-</w:t>
      </w:r>
      <w:proofErr w:type="spellStart"/>
      <w:r w:rsidRPr="004028AB">
        <w:rPr>
          <w:rFonts w:ascii="Times New Roman" w:hAnsi="Times New Roman"/>
          <w:b/>
          <w:sz w:val="24"/>
          <w:szCs w:val="24"/>
          <w:lang w:val="ro-RO"/>
        </w:rPr>
        <w:t>Mureş</w:t>
      </w:r>
      <w:proofErr w:type="spellEnd"/>
      <w:r w:rsidRPr="004028AB">
        <w:rPr>
          <w:rFonts w:ascii="Times New Roman" w:hAnsi="Times New Roman"/>
          <w:b/>
          <w:sz w:val="24"/>
          <w:szCs w:val="24"/>
          <w:lang w:val="ro-RO"/>
        </w:rPr>
        <w:t xml:space="preserve"> și de stabilire a impozitului majorat </w:t>
      </w:r>
      <w:r w:rsidRPr="004028AB">
        <w:rPr>
          <w:rFonts w:ascii="Times New Roman" w:hAnsi="Times New Roman"/>
          <w:b/>
          <w:bCs/>
          <w:sz w:val="24"/>
          <w:szCs w:val="24"/>
          <w:lang w:val="ro-RO"/>
        </w:rPr>
        <w:t>pentru clădirile și terenurile neîngrijite</w:t>
      </w:r>
    </w:p>
    <w:bookmarkEnd w:id="1"/>
    <w:p w14:paraId="1C343462" w14:textId="77777777" w:rsidR="004028AB" w:rsidRPr="004028AB" w:rsidRDefault="004028AB">
      <w:pPr>
        <w:rPr>
          <w:sz w:val="24"/>
          <w:szCs w:val="24"/>
          <w:lang w:val="ro-RO"/>
        </w:rPr>
      </w:pPr>
    </w:p>
    <w:p w14:paraId="758C6563" w14:textId="0CD2407D" w:rsidR="004028AB" w:rsidRPr="004028AB" w:rsidRDefault="004028AB" w:rsidP="004028AB">
      <w:pPr>
        <w:ind w:firstLine="708"/>
        <w:jc w:val="both"/>
        <w:rPr>
          <w:rFonts w:ascii="Times New Roman" w:hAnsi="Times New Roman"/>
          <w:sz w:val="24"/>
          <w:szCs w:val="24"/>
          <w:lang w:val="ro-RO"/>
        </w:rPr>
      </w:pPr>
      <w:r w:rsidRPr="004028AB">
        <w:rPr>
          <w:rFonts w:ascii="Times New Roman" w:hAnsi="Times New Roman"/>
          <w:sz w:val="24"/>
          <w:szCs w:val="24"/>
          <w:lang w:val="ro-RO"/>
        </w:rPr>
        <w:t xml:space="preserve">Având în vedere prevederile art. 489 alin. 5-8  din Legea nr. 227/2015, privind Codul fiscal și ale pct. 168 din HG 1/2016 pentru aprobarea Normelor metodologice de aplicare a Legii nr. 227/2015 privind Codul fiscal, se impune aprobarea unei proceduri simplificate de identificare </w:t>
      </w:r>
      <w:proofErr w:type="spellStart"/>
      <w:r w:rsidRPr="004028AB">
        <w:rPr>
          <w:rFonts w:ascii="Times New Roman" w:hAnsi="Times New Roman"/>
          <w:sz w:val="24"/>
          <w:szCs w:val="24"/>
          <w:lang w:val="ro-RO"/>
        </w:rPr>
        <w:t>şi</w:t>
      </w:r>
      <w:proofErr w:type="spellEnd"/>
      <w:r w:rsidRPr="004028AB">
        <w:rPr>
          <w:rFonts w:ascii="Times New Roman" w:hAnsi="Times New Roman"/>
          <w:sz w:val="24"/>
          <w:szCs w:val="24"/>
          <w:lang w:val="ro-RO"/>
        </w:rPr>
        <w:t xml:space="preserve"> încadrare pe criterii a clădirilor și terenurilor neîngrijite, situate în intravilanul municipiului Târgu-</w:t>
      </w:r>
      <w:proofErr w:type="spellStart"/>
      <w:r w:rsidRPr="004028AB">
        <w:rPr>
          <w:rFonts w:ascii="Times New Roman" w:hAnsi="Times New Roman"/>
          <w:sz w:val="24"/>
          <w:szCs w:val="24"/>
          <w:lang w:val="ro-RO"/>
        </w:rPr>
        <w:t>Mureş</w:t>
      </w:r>
      <w:proofErr w:type="spellEnd"/>
      <w:r w:rsidRPr="004028AB">
        <w:rPr>
          <w:rFonts w:ascii="Times New Roman" w:hAnsi="Times New Roman"/>
          <w:sz w:val="24"/>
          <w:szCs w:val="24"/>
          <w:lang w:val="ro-RO"/>
        </w:rPr>
        <w:t>, pentru care se va aplica impozitul majorat.</w:t>
      </w:r>
    </w:p>
    <w:p w14:paraId="261A830D" w14:textId="77777777" w:rsidR="004028AB" w:rsidRPr="004028AB" w:rsidRDefault="004028AB" w:rsidP="004028AB">
      <w:pPr>
        <w:ind w:firstLine="708"/>
        <w:jc w:val="both"/>
        <w:rPr>
          <w:rFonts w:ascii="Times New Roman" w:hAnsi="Times New Roman"/>
          <w:sz w:val="24"/>
          <w:szCs w:val="24"/>
          <w:lang w:val="ro-RO"/>
        </w:rPr>
      </w:pPr>
      <w:r w:rsidRPr="004028AB">
        <w:rPr>
          <w:rFonts w:ascii="Times New Roman" w:hAnsi="Times New Roman"/>
          <w:sz w:val="24"/>
          <w:szCs w:val="24"/>
          <w:lang w:val="ro-RO"/>
        </w:rPr>
        <w:t>Obiectul procedurii îl constituie stabilirea cadrului legal privind identificarea și majorarea impozitului pentru clădirile neîngrijite din intravilanul municipiului Târgu Mureș, în vederea conformării proprietarilor acestor imobile în asigurarea stării corespunzătoare a acestora prin efectuarea lucrărilor de întreținere, reparații curente, restaurare, etc.</w:t>
      </w:r>
    </w:p>
    <w:p w14:paraId="622243CA" w14:textId="77777777" w:rsidR="004028AB" w:rsidRPr="004028AB" w:rsidRDefault="004028AB" w:rsidP="004028AB">
      <w:pPr>
        <w:ind w:firstLine="708"/>
        <w:jc w:val="both"/>
        <w:rPr>
          <w:rFonts w:ascii="Times New Roman" w:hAnsi="Times New Roman"/>
          <w:sz w:val="24"/>
          <w:szCs w:val="24"/>
          <w:lang w:val="ro-RO"/>
        </w:rPr>
      </w:pPr>
      <w:r w:rsidRPr="004028AB">
        <w:rPr>
          <w:rFonts w:ascii="Times New Roman" w:hAnsi="Times New Roman"/>
          <w:sz w:val="24"/>
          <w:szCs w:val="24"/>
          <w:lang w:val="ro-RO"/>
        </w:rPr>
        <w:t xml:space="preserve">În vederea punerii în aplicarea a prevederilor legale, Direcția Poliție Locală este abilitată să efectueze verificări pe raza municipiului Târgu Mureș și să întocmească documentația necesară care să ateste starea clădirii la data inspecției. Documentația întocmită va fi însoțită în mod obligatoriu de schițe </w:t>
      </w:r>
      <w:proofErr w:type="spellStart"/>
      <w:r w:rsidRPr="004028AB">
        <w:rPr>
          <w:rFonts w:ascii="Times New Roman" w:hAnsi="Times New Roman"/>
          <w:sz w:val="24"/>
          <w:szCs w:val="24"/>
          <w:lang w:val="ro-RO"/>
        </w:rPr>
        <w:t>foto</w:t>
      </w:r>
      <w:proofErr w:type="spellEnd"/>
      <w:r w:rsidRPr="004028AB">
        <w:rPr>
          <w:rFonts w:ascii="Times New Roman" w:hAnsi="Times New Roman"/>
          <w:sz w:val="24"/>
          <w:szCs w:val="24"/>
          <w:lang w:val="ro-RO"/>
        </w:rPr>
        <w:t xml:space="preserve"> care să ateste starea clădirii.</w:t>
      </w:r>
    </w:p>
    <w:p w14:paraId="578F93D1" w14:textId="77777777" w:rsidR="004028AB" w:rsidRPr="004028AB" w:rsidRDefault="004028AB" w:rsidP="004028AB">
      <w:pPr>
        <w:ind w:firstLine="708"/>
        <w:jc w:val="both"/>
        <w:rPr>
          <w:rFonts w:ascii="Times New Roman" w:hAnsi="Times New Roman"/>
          <w:sz w:val="24"/>
          <w:szCs w:val="24"/>
          <w:lang w:val="ro-RO"/>
        </w:rPr>
      </w:pPr>
      <w:r w:rsidRPr="004028AB">
        <w:rPr>
          <w:rFonts w:ascii="Times New Roman" w:hAnsi="Times New Roman"/>
          <w:sz w:val="24"/>
          <w:szCs w:val="24"/>
          <w:lang w:val="ro-RO"/>
        </w:rPr>
        <w:t>Hotărârea de majorare a impozitului pentru imobilul respectiv va avea caracter individual, va cuprinde elementele de identificare privind zona în cadrul localității, respectiv elementele de identificare potrivit nomenclaturii stradale, precum și datele de identificare ale contribuabilului.</w:t>
      </w:r>
    </w:p>
    <w:p w14:paraId="3A26A74C" w14:textId="09CDC08B" w:rsidR="004028AB" w:rsidRPr="004028AB" w:rsidRDefault="004028AB" w:rsidP="004028AB">
      <w:pPr>
        <w:ind w:firstLine="708"/>
        <w:jc w:val="both"/>
        <w:rPr>
          <w:rFonts w:ascii="Times New Roman" w:hAnsi="Times New Roman"/>
          <w:sz w:val="24"/>
          <w:szCs w:val="24"/>
          <w:lang w:val="ro-RO"/>
        </w:rPr>
      </w:pPr>
      <w:r w:rsidRPr="004028AB">
        <w:rPr>
          <w:rFonts w:ascii="Times New Roman" w:hAnsi="Times New Roman"/>
          <w:sz w:val="24"/>
          <w:szCs w:val="24"/>
          <w:lang w:val="ro-RO"/>
        </w:rPr>
        <w:t xml:space="preserve">Având în vedere cele de mai sus propunem aprobarea </w:t>
      </w:r>
      <w:r w:rsidR="00DF6EA9" w:rsidRPr="004028AB">
        <w:rPr>
          <w:rFonts w:ascii="Times New Roman" w:hAnsi="Times New Roman"/>
          <w:b/>
          <w:sz w:val="24"/>
          <w:szCs w:val="24"/>
          <w:lang w:val="ro-RO"/>
        </w:rPr>
        <w:t xml:space="preserve">Procedurii privind criteriile de identificare </w:t>
      </w:r>
      <w:proofErr w:type="spellStart"/>
      <w:r w:rsidR="00DF6EA9" w:rsidRPr="004028AB">
        <w:rPr>
          <w:rFonts w:ascii="Times New Roman" w:hAnsi="Times New Roman"/>
          <w:b/>
          <w:sz w:val="24"/>
          <w:szCs w:val="24"/>
          <w:lang w:val="ro-RO"/>
        </w:rPr>
        <w:t>şi</w:t>
      </w:r>
      <w:proofErr w:type="spellEnd"/>
      <w:r w:rsidR="00DF6EA9" w:rsidRPr="004028AB">
        <w:rPr>
          <w:rFonts w:ascii="Times New Roman" w:hAnsi="Times New Roman"/>
          <w:b/>
          <w:sz w:val="24"/>
          <w:szCs w:val="24"/>
          <w:lang w:val="ro-RO"/>
        </w:rPr>
        <w:t xml:space="preserve"> încadrare a clădirilor și terenurilor neîngrijite situate în intravilanul municipiului Târgu-</w:t>
      </w:r>
      <w:proofErr w:type="spellStart"/>
      <w:r w:rsidR="00DF6EA9" w:rsidRPr="004028AB">
        <w:rPr>
          <w:rFonts w:ascii="Times New Roman" w:hAnsi="Times New Roman"/>
          <w:b/>
          <w:sz w:val="24"/>
          <w:szCs w:val="24"/>
          <w:lang w:val="ro-RO"/>
        </w:rPr>
        <w:t>Mureş</w:t>
      </w:r>
      <w:proofErr w:type="spellEnd"/>
      <w:r w:rsidR="00DF6EA9" w:rsidRPr="004028AB">
        <w:rPr>
          <w:rFonts w:ascii="Times New Roman" w:hAnsi="Times New Roman"/>
          <w:b/>
          <w:sz w:val="24"/>
          <w:szCs w:val="24"/>
          <w:lang w:val="ro-RO"/>
        </w:rPr>
        <w:t xml:space="preserve"> și de stabilire a impozitului majorat </w:t>
      </w:r>
      <w:r w:rsidR="00DF6EA9" w:rsidRPr="004028AB">
        <w:rPr>
          <w:rFonts w:ascii="Times New Roman" w:hAnsi="Times New Roman"/>
          <w:b/>
          <w:bCs/>
          <w:sz w:val="24"/>
          <w:szCs w:val="24"/>
          <w:lang w:val="ro-RO"/>
        </w:rPr>
        <w:t>pentru clădirile și terenurile neîngrijite</w:t>
      </w:r>
      <w:r w:rsidRPr="004028AB">
        <w:rPr>
          <w:rFonts w:ascii="Times New Roman" w:hAnsi="Times New Roman"/>
          <w:sz w:val="24"/>
          <w:szCs w:val="24"/>
          <w:lang w:val="ro-RO"/>
        </w:rPr>
        <w:t>, pentru care se va aplica impozitul majorat, prezentate în Anexa la prezenta.</w:t>
      </w:r>
    </w:p>
    <w:p w14:paraId="004F195B" w14:textId="77777777" w:rsidR="004028AB" w:rsidRPr="004028AB" w:rsidRDefault="004028AB">
      <w:pPr>
        <w:rPr>
          <w:sz w:val="24"/>
          <w:szCs w:val="24"/>
          <w:lang w:val="ro-RO"/>
        </w:rPr>
      </w:pPr>
    </w:p>
    <w:p w14:paraId="7DD52CEE" w14:textId="77777777" w:rsidR="004028AB" w:rsidRPr="004028AB" w:rsidRDefault="004028AB">
      <w:pPr>
        <w:rPr>
          <w:sz w:val="24"/>
          <w:szCs w:val="24"/>
          <w:lang w:val="ro-RO"/>
        </w:rPr>
      </w:pPr>
    </w:p>
    <w:p w14:paraId="3AE23B37" w14:textId="7A329F34" w:rsidR="004028AB" w:rsidRPr="004028AB" w:rsidRDefault="003776D0" w:rsidP="004028AB">
      <w:pPr>
        <w:jc w:val="center"/>
        <w:rPr>
          <w:rFonts w:ascii="Times New Roman" w:hAnsi="Times New Roman"/>
          <w:b/>
          <w:sz w:val="24"/>
          <w:szCs w:val="24"/>
          <w:lang w:val="ro-RO"/>
        </w:rPr>
      </w:pPr>
      <w:r>
        <w:rPr>
          <w:rFonts w:ascii="Times New Roman" w:hAnsi="Times New Roman"/>
          <w:b/>
          <w:sz w:val="24"/>
          <w:szCs w:val="24"/>
          <w:lang w:val="ro-RO"/>
        </w:rPr>
        <w:tab/>
      </w:r>
      <w:r>
        <w:rPr>
          <w:rFonts w:ascii="Times New Roman" w:hAnsi="Times New Roman"/>
          <w:b/>
          <w:sz w:val="24"/>
          <w:szCs w:val="24"/>
          <w:lang w:val="ro-RO"/>
        </w:rPr>
        <w:tab/>
      </w:r>
      <w:r w:rsidR="004028AB" w:rsidRPr="004028AB">
        <w:rPr>
          <w:rFonts w:ascii="Times New Roman" w:hAnsi="Times New Roman"/>
          <w:b/>
          <w:sz w:val="24"/>
          <w:szCs w:val="24"/>
          <w:lang w:val="ro-RO"/>
        </w:rPr>
        <w:t>DIRECTOR EXECUTIV</w:t>
      </w:r>
      <w:r w:rsidR="004028AB" w:rsidRPr="004028AB">
        <w:rPr>
          <w:rFonts w:ascii="Times New Roman" w:hAnsi="Times New Roman"/>
          <w:b/>
          <w:sz w:val="24"/>
          <w:szCs w:val="24"/>
          <w:lang w:val="ro-RO"/>
        </w:rPr>
        <w:tab/>
      </w:r>
      <w:r w:rsidR="004028AB" w:rsidRPr="004028AB">
        <w:rPr>
          <w:rFonts w:ascii="Times New Roman" w:hAnsi="Times New Roman"/>
          <w:b/>
          <w:sz w:val="24"/>
          <w:szCs w:val="24"/>
          <w:lang w:val="ro-RO"/>
        </w:rPr>
        <w:tab/>
      </w:r>
      <w:r w:rsidR="004028AB" w:rsidRPr="004028AB">
        <w:rPr>
          <w:rFonts w:ascii="Times New Roman" w:hAnsi="Times New Roman"/>
          <w:b/>
          <w:sz w:val="24"/>
          <w:szCs w:val="24"/>
          <w:lang w:val="ro-RO"/>
        </w:rPr>
        <w:tab/>
      </w:r>
      <w:r w:rsidR="004028AB" w:rsidRPr="004028AB">
        <w:rPr>
          <w:rFonts w:ascii="Times New Roman" w:hAnsi="Times New Roman"/>
          <w:b/>
          <w:sz w:val="24"/>
          <w:szCs w:val="24"/>
          <w:lang w:val="ro-RO"/>
        </w:rPr>
        <w:tab/>
      </w:r>
    </w:p>
    <w:p w14:paraId="3A20D4E0" w14:textId="0FD45DCB" w:rsidR="004028AB" w:rsidRPr="004028AB" w:rsidRDefault="004028AB" w:rsidP="004028AB">
      <w:pPr>
        <w:rPr>
          <w:rFonts w:ascii="Times New Roman" w:hAnsi="Times New Roman"/>
          <w:b/>
          <w:color w:val="000000" w:themeColor="text1"/>
          <w:sz w:val="24"/>
          <w:szCs w:val="24"/>
          <w:lang w:val="ro-RO"/>
        </w:rPr>
      </w:pPr>
      <w:r w:rsidRPr="004028AB">
        <w:rPr>
          <w:rFonts w:ascii="Times New Roman" w:hAnsi="Times New Roman"/>
          <w:b/>
          <w:color w:val="000000" w:themeColor="text1"/>
          <w:sz w:val="24"/>
          <w:szCs w:val="24"/>
          <w:lang w:val="ro-RO"/>
        </w:rPr>
        <w:t xml:space="preserve"> </w:t>
      </w:r>
      <w:r w:rsidR="00DF6EA9">
        <w:rPr>
          <w:rFonts w:ascii="Times New Roman" w:hAnsi="Times New Roman"/>
          <w:b/>
          <w:color w:val="000000" w:themeColor="text1"/>
          <w:sz w:val="24"/>
          <w:szCs w:val="24"/>
          <w:lang w:val="ro-RO"/>
        </w:rPr>
        <w:t xml:space="preserve">   </w:t>
      </w:r>
      <w:r w:rsidRPr="004028AB">
        <w:rPr>
          <w:rFonts w:ascii="Times New Roman" w:hAnsi="Times New Roman"/>
          <w:b/>
          <w:color w:val="000000" w:themeColor="text1"/>
          <w:sz w:val="24"/>
          <w:szCs w:val="24"/>
          <w:lang w:val="ro-RO"/>
        </w:rPr>
        <w:t xml:space="preserve"> </w:t>
      </w:r>
      <w:r w:rsidR="003776D0">
        <w:rPr>
          <w:rFonts w:ascii="Times New Roman" w:hAnsi="Times New Roman"/>
          <w:b/>
          <w:color w:val="000000" w:themeColor="text1"/>
          <w:sz w:val="24"/>
          <w:szCs w:val="24"/>
          <w:lang w:val="ro-RO"/>
        </w:rPr>
        <w:tab/>
      </w:r>
      <w:r w:rsidR="003776D0">
        <w:rPr>
          <w:rFonts w:ascii="Times New Roman" w:hAnsi="Times New Roman"/>
          <w:b/>
          <w:color w:val="000000" w:themeColor="text1"/>
          <w:sz w:val="24"/>
          <w:szCs w:val="24"/>
          <w:lang w:val="ro-RO"/>
        </w:rPr>
        <w:tab/>
      </w:r>
      <w:r w:rsidR="003776D0">
        <w:rPr>
          <w:rFonts w:ascii="Times New Roman" w:hAnsi="Times New Roman"/>
          <w:b/>
          <w:color w:val="000000" w:themeColor="text1"/>
          <w:sz w:val="24"/>
          <w:szCs w:val="24"/>
          <w:lang w:val="ro-RO"/>
        </w:rPr>
        <w:tab/>
      </w:r>
      <w:r w:rsidRPr="004028AB">
        <w:rPr>
          <w:rFonts w:ascii="Times New Roman" w:hAnsi="Times New Roman"/>
          <w:b/>
          <w:color w:val="000000" w:themeColor="text1"/>
          <w:sz w:val="24"/>
          <w:szCs w:val="24"/>
          <w:lang w:val="ro-RO"/>
        </w:rPr>
        <w:t xml:space="preserve"> DIRECȚIA FISCALĂ LOCALĂ </w:t>
      </w:r>
      <w:r w:rsidR="003776D0" w:rsidRPr="004028AB">
        <w:rPr>
          <w:rFonts w:ascii="Times New Roman" w:hAnsi="Times New Roman"/>
          <w:b/>
          <w:color w:val="000000" w:themeColor="text1"/>
          <w:sz w:val="24"/>
          <w:szCs w:val="24"/>
          <w:lang w:val="ro-RO"/>
        </w:rPr>
        <w:t xml:space="preserve">TÂRGU MUREȘ        </w:t>
      </w:r>
    </w:p>
    <w:p w14:paraId="191F5785" w14:textId="03128242" w:rsidR="004028AB" w:rsidRPr="004028AB" w:rsidRDefault="004028AB" w:rsidP="004028AB">
      <w:pPr>
        <w:jc w:val="both"/>
        <w:rPr>
          <w:rFonts w:ascii="Times New Roman" w:hAnsi="Times New Roman"/>
          <w:color w:val="000000" w:themeColor="text1"/>
          <w:sz w:val="24"/>
          <w:szCs w:val="24"/>
          <w:lang w:val="ro-RO"/>
        </w:rPr>
      </w:pPr>
      <w:r w:rsidRPr="004028AB">
        <w:rPr>
          <w:rFonts w:ascii="Times New Roman" w:hAnsi="Times New Roman"/>
          <w:sz w:val="24"/>
          <w:szCs w:val="24"/>
          <w:lang w:val="ro-RO"/>
        </w:rPr>
        <w:tab/>
      </w:r>
      <w:r>
        <w:rPr>
          <w:rFonts w:ascii="Times New Roman" w:hAnsi="Times New Roman"/>
          <w:sz w:val="24"/>
          <w:szCs w:val="24"/>
          <w:lang w:val="ro-RO"/>
        </w:rPr>
        <w:t xml:space="preserve">       </w:t>
      </w:r>
      <w:r w:rsidR="003776D0">
        <w:rPr>
          <w:rFonts w:ascii="Times New Roman" w:hAnsi="Times New Roman"/>
          <w:sz w:val="24"/>
          <w:szCs w:val="24"/>
          <w:lang w:val="ro-RO"/>
        </w:rPr>
        <w:tab/>
      </w:r>
      <w:r w:rsidR="003776D0">
        <w:rPr>
          <w:rFonts w:ascii="Times New Roman" w:hAnsi="Times New Roman"/>
          <w:sz w:val="24"/>
          <w:szCs w:val="24"/>
          <w:lang w:val="ro-RO"/>
        </w:rPr>
        <w:tab/>
      </w:r>
      <w:r w:rsidR="003776D0">
        <w:rPr>
          <w:rFonts w:ascii="Times New Roman" w:hAnsi="Times New Roman"/>
          <w:sz w:val="24"/>
          <w:szCs w:val="24"/>
          <w:lang w:val="ro-RO"/>
        </w:rPr>
        <w:tab/>
      </w:r>
      <w:r>
        <w:rPr>
          <w:rFonts w:ascii="Times New Roman" w:hAnsi="Times New Roman"/>
          <w:sz w:val="24"/>
          <w:szCs w:val="24"/>
          <w:lang w:val="ro-RO"/>
        </w:rPr>
        <w:t xml:space="preserve"> </w:t>
      </w:r>
      <w:r w:rsidR="003776D0">
        <w:rPr>
          <w:rFonts w:ascii="Times New Roman" w:hAnsi="Times New Roman"/>
          <w:sz w:val="24"/>
          <w:szCs w:val="24"/>
          <w:lang w:val="ro-RO"/>
        </w:rPr>
        <w:tab/>
      </w:r>
      <w:r w:rsidRPr="004028AB">
        <w:rPr>
          <w:rFonts w:ascii="Times New Roman" w:hAnsi="Times New Roman"/>
          <w:sz w:val="24"/>
          <w:szCs w:val="24"/>
          <w:lang w:val="hu-HU"/>
        </w:rPr>
        <w:t xml:space="preserve">Szövérfi László   </w:t>
      </w:r>
      <w:r w:rsidRPr="004028AB">
        <w:rPr>
          <w:rFonts w:ascii="Times New Roman" w:hAnsi="Times New Roman"/>
          <w:sz w:val="24"/>
          <w:szCs w:val="24"/>
          <w:lang w:val="hu-HU"/>
        </w:rPr>
        <w:tab/>
      </w:r>
      <w:r w:rsidRPr="004028AB">
        <w:rPr>
          <w:rFonts w:ascii="Times New Roman" w:hAnsi="Times New Roman"/>
          <w:sz w:val="24"/>
          <w:szCs w:val="24"/>
          <w:lang w:val="hu-HU"/>
        </w:rPr>
        <w:tab/>
      </w:r>
      <w:r w:rsidRPr="004028AB">
        <w:rPr>
          <w:rFonts w:ascii="Times New Roman" w:hAnsi="Times New Roman"/>
          <w:sz w:val="24"/>
          <w:szCs w:val="24"/>
          <w:lang w:val="hu-HU"/>
        </w:rPr>
        <w:tab/>
      </w:r>
      <w:r w:rsidRPr="004028AB">
        <w:rPr>
          <w:rFonts w:ascii="Times New Roman" w:hAnsi="Times New Roman"/>
          <w:color w:val="000000" w:themeColor="text1"/>
          <w:sz w:val="24"/>
          <w:szCs w:val="24"/>
          <w:lang w:val="ro-RO"/>
        </w:rPr>
        <w:tab/>
      </w:r>
      <w:r>
        <w:rPr>
          <w:rFonts w:ascii="Times New Roman" w:hAnsi="Times New Roman"/>
          <w:color w:val="000000" w:themeColor="text1"/>
          <w:sz w:val="24"/>
          <w:szCs w:val="24"/>
          <w:lang w:val="ro-RO"/>
        </w:rPr>
        <w:tab/>
        <w:t xml:space="preserve"> </w:t>
      </w:r>
    </w:p>
    <w:p w14:paraId="357E89DB" w14:textId="77777777" w:rsidR="004028AB" w:rsidRPr="004028AB" w:rsidRDefault="004028AB">
      <w:pPr>
        <w:rPr>
          <w:sz w:val="24"/>
          <w:szCs w:val="24"/>
          <w:lang w:val="ro-RO"/>
        </w:rPr>
      </w:pPr>
    </w:p>
    <w:sectPr w:rsidR="004028AB" w:rsidRPr="004028AB" w:rsidSect="006060E6">
      <w:type w:val="evenPage"/>
      <w:pgSz w:w="12240" w:h="15840" w:code="1"/>
      <w:pgMar w:top="893" w:right="720" w:bottom="245" w:left="180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AB"/>
    <w:rsid w:val="00284B7F"/>
    <w:rsid w:val="002E1F6C"/>
    <w:rsid w:val="003776D0"/>
    <w:rsid w:val="004028AB"/>
    <w:rsid w:val="00495F4E"/>
    <w:rsid w:val="004A0472"/>
    <w:rsid w:val="004C3ED0"/>
    <w:rsid w:val="006060E6"/>
    <w:rsid w:val="009F7C2E"/>
    <w:rsid w:val="00AD17FC"/>
    <w:rsid w:val="00AD3C2A"/>
    <w:rsid w:val="00DF6EA9"/>
    <w:rsid w:val="00E804C1"/>
    <w:rsid w:val="00ED1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00A4E"/>
  <w15:chartTrackingRefBased/>
  <w15:docId w15:val="{09BCB837-F62B-4AD5-8CF4-DA64D06D5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8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73765">
      <w:bodyDiv w:val="1"/>
      <w:marLeft w:val="0"/>
      <w:marRight w:val="0"/>
      <w:marTop w:val="0"/>
      <w:marBottom w:val="0"/>
      <w:divBdr>
        <w:top w:val="none" w:sz="0" w:space="0" w:color="auto"/>
        <w:left w:val="none" w:sz="0" w:space="0" w:color="auto"/>
        <w:bottom w:val="none" w:sz="0" w:space="0" w:color="auto"/>
        <w:right w:val="none" w:sz="0" w:space="0" w:color="auto"/>
      </w:divBdr>
    </w:div>
    <w:div w:id="176183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Directia Fiscala</dc:creator>
  <cp:keywords/>
  <dc:description/>
  <cp:lastModifiedBy>Directia Fiscala</cp:lastModifiedBy>
  <cp:revision>5</cp:revision>
  <dcterms:created xsi:type="dcterms:W3CDTF">2024-10-24T09:59:00Z</dcterms:created>
  <dcterms:modified xsi:type="dcterms:W3CDTF">2024-10-25T07:30:00Z</dcterms:modified>
</cp:coreProperties>
</file>