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9578" w14:textId="02A47214" w:rsidR="00E637F2" w:rsidRDefault="00E637F2" w:rsidP="00E637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FBD856" wp14:editId="3F2B7E98">
            <wp:simplePos x="0" y="0"/>
            <wp:positionH relativeFrom="column">
              <wp:posOffset>-241300</wp:posOffset>
            </wp:positionH>
            <wp:positionV relativeFrom="paragraph">
              <wp:posOffset>23495</wp:posOffset>
            </wp:positionV>
            <wp:extent cx="1065530" cy="1217295"/>
            <wp:effectExtent l="0" t="0" r="1270" b="1905"/>
            <wp:wrapTight wrapText="bothSides">
              <wp:wrapPolygon edited="0">
                <wp:start x="0" y="0"/>
                <wp:lineTo x="0" y="21296"/>
                <wp:lineTo x="21240" y="21296"/>
                <wp:lineTo x="21240" y="0"/>
                <wp:lineTo x="0" y="0"/>
              </wp:wrapPolygon>
            </wp:wrapTight>
            <wp:docPr id="1303733358" name="Picture 2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7152451" descr="ecus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217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/>
          <w:sz w:val="24"/>
          <w:szCs w:val="24"/>
          <w:lang w:eastAsia="ro-RO"/>
        </w:rPr>
        <w:t>MUNICIPIUL TÂRGU MUREŞ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58DF1527" w14:textId="77777777" w:rsidR="00E637F2" w:rsidRDefault="00E637F2" w:rsidP="00E637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ROMÂNIA – 540026 Târgu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Mureş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Piaţa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Victoriei nr. 3</w:t>
      </w:r>
    </w:p>
    <w:p w14:paraId="013B5D0D" w14:textId="77777777" w:rsidR="00E637F2" w:rsidRDefault="00E637F2" w:rsidP="00E637F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Tel: 00-40-265-268.330</w:t>
      </w:r>
    </w:p>
    <w:p w14:paraId="5D6D7411" w14:textId="77777777" w:rsidR="00E637F2" w:rsidRDefault="00E637F2" w:rsidP="00E637F2">
      <w:pPr>
        <w:spacing w:after="0" w:line="240" w:lineRule="auto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 xml:space="preserve">SERVICIUL RELAŢII CU CONSILIERII, </w:t>
      </w:r>
    </w:p>
    <w:p w14:paraId="4B0AA0CB" w14:textId="77777777" w:rsidR="00E637F2" w:rsidRDefault="00E637F2" w:rsidP="00E637F2">
      <w:pPr>
        <w:spacing w:after="0" w:line="240" w:lineRule="auto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>SECRETARIAT ŞI ARHIVĂ</w:t>
      </w:r>
    </w:p>
    <w:p w14:paraId="71C77145" w14:textId="77777777" w:rsidR="00E637F2" w:rsidRDefault="00E637F2" w:rsidP="00E637F2">
      <w:pPr>
        <w:spacing w:after="0" w:line="240" w:lineRule="auto"/>
        <w:rPr>
          <w:rFonts w:ascii="Times New Roman" w:eastAsia="Times New Roman" w:hAnsi="Times New Roman"/>
          <w:b/>
          <w:lang w:eastAsia="ro-RO"/>
        </w:rPr>
      </w:pPr>
      <w:r>
        <w:rPr>
          <w:rFonts w:ascii="Times New Roman" w:eastAsia="Times New Roman" w:hAnsi="Times New Roman"/>
          <w:b/>
          <w:lang w:eastAsia="ro-RO"/>
        </w:rPr>
        <w:t>Nr.  7069  din data de 5.02.2024</w:t>
      </w:r>
    </w:p>
    <w:p w14:paraId="4D3594BD" w14:textId="77777777" w:rsidR="00E637F2" w:rsidRDefault="00E637F2" w:rsidP="00E637F2">
      <w:pPr>
        <w:rPr>
          <w:rFonts w:ascii="Times New Roman" w:hAnsi="Times New Roman"/>
          <w:b/>
          <w:bCs/>
          <w:sz w:val="28"/>
          <w:szCs w:val="28"/>
        </w:rPr>
      </w:pPr>
    </w:p>
    <w:p w14:paraId="1B9806E8" w14:textId="77777777" w:rsidR="00E637F2" w:rsidRDefault="00E637F2" w:rsidP="00E637F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ANUNȚ</w:t>
      </w:r>
    </w:p>
    <w:p w14:paraId="324DA981" w14:textId="77777777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Municipiul Târgu Mureș organizează, în conformitate cu prevederile Legii nr. 52/2003 privind transparența decizională în administrația publică, cu modificările și completările ulterioare, o întâlnire în cadrul căreia va fi supus în dezbatere publică următorul proiect de act normativ: </w:t>
      </w:r>
    </w:p>
    <w:p w14:paraId="686C8EAE" w14:textId="77777777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27AA9ABB" w14:textId="77777777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color w:val="0D0D0D"/>
          <w:sz w:val="24"/>
          <w:szCs w:val="24"/>
          <w:u w:val="single"/>
        </w:rPr>
        <w:t xml:space="preserve">Proiect de hotărâre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privind aprobarea Metodologiei ( Regulament/Ghidul solicitantului) acordării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finanţărilor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nerambursabile din fondurile bugetului local al municipiului Târgu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Mureş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pentru proiecte culturale</w:t>
      </w:r>
    </w:p>
    <w:p w14:paraId="56FEB287" w14:textId="77777777" w:rsidR="00E637F2" w:rsidRDefault="00E637F2" w:rsidP="00E637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13C089" w14:textId="77777777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Dezbaterea,</w:t>
      </w:r>
      <w:r>
        <w:rPr>
          <w:rFonts w:ascii="Times New Roman" w:hAnsi="Times New Roman"/>
          <w:bCs/>
          <w:sz w:val="24"/>
          <w:szCs w:val="24"/>
        </w:rPr>
        <w:t xml:space="preserve"> organizată la solicitarea mai multor structuri sportive , va avea loc în data de </w:t>
      </w:r>
      <w:r>
        <w:rPr>
          <w:rFonts w:ascii="Times New Roman" w:hAnsi="Times New Roman"/>
          <w:b/>
          <w:sz w:val="24"/>
          <w:szCs w:val="24"/>
        </w:rPr>
        <w:t>12.02.2024, începând cu orele 12⁰⁰,</w:t>
      </w:r>
      <w:r>
        <w:rPr>
          <w:rFonts w:ascii="Times New Roman" w:hAnsi="Times New Roman"/>
          <w:bCs/>
          <w:sz w:val="24"/>
          <w:szCs w:val="24"/>
        </w:rPr>
        <w:t xml:space="preserve"> la sediul Municipiului Târgu Mureș, P-ța Victoriei nr. 3, în sala 45, etaj. 1 </w:t>
      </w:r>
    </w:p>
    <w:p w14:paraId="04CDF2EF" w14:textId="77777777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6BED5FE9" w14:textId="77777777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Precizăm faptul că Ordinea de zi a dezbaterii publice are următorul cuprins:</w:t>
      </w:r>
    </w:p>
    <w:p w14:paraId="0C856A7B" w14:textId="77777777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75529578" w14:textId="484D8808" w:rsidR="00E637F2" w:rsidRDefault="00E637F2" w:rsidP="00E637F2">
      <w:pPr>
        <w:pStyle w:val="ListParagraph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Prezentarea:</w:t>
      </w:r>
      <w:r>
        <w:rPr>
          <w:noProof/>
        </w:rPr>
        <w:drawing>
          <wp:inline distT="0" distB="0" distL="0" distR="0" wp14:anchorId="7AA711A3" wp14:editId="26C40055">
            <wp:extent cx="5760720" cy="523875"/>
            <wp:effectExtent l="0" t="0" r="0" b="0"/>
            <wp:docPr id="1910264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D23E9" w14:textId="77777777" w:rsidR="00E637F2" w:rsidRDefault="00E637F2" w:rsidP="00E637F2">
      <w:pPr>
        <w:pStyle w:val="ListParagraph"/>
        <w:numPr>
          <w:ilvl w:val="0"/>
          <w:numId w:val="1"/>
        </w:numPr>
        <w:spacing w:after="0" w:line="240" w:lineRule="auto"/>
        <w:ind w:left="14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Sesiune de întrebări și răspunsuri, propuneri. </w:t>
      </w:r>
    </w:p>
    <w:p w14:paraId="5097A3A5" w14:textId="77777777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646DD079" w14:textId="77777777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La această dezbatere sunt invitate  să participe persoanele interesate de subiect. Pentru o bună desfășurare, vă rugăm să pregătiți observațiile punctuale.</w:t>
      </w:r>
    </w:p>
    <w:p w14:paraId="63E3A27F" w14:textId="604EC31D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Fiecare participant, după intrarea în sala de ședință, se va înscrie pe lista de persoane prezente la dezbaterea publică, având asupra sa actul de identitate, respectiv dovada calității de </w:t>
      </w:r>
      <w:r w:rsidR="00566E22">
        <w:rPr>
          <w:rFonts w:ascii="Times New Roman" w:hAnsi="Times New Roman"/>
          <w:bCs/>
          <w:sz w:val="24"/>
          <w:szCs w:val="24"/>
        </w:rPr>
        <w:t xml:space="preserve">reprezentant al persoanei juridice, după caz. </w:t>
      </w:r>
    </w:p>
    <w:p w14:paraId="2EDDDB99" w14:textId="77777777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Participanții vor avea la dispoziție maxim 5 minute pentru prezentare. Acest interval a fost stabilit pentru a oferi posibilitatea unui număr cât mai mare de participanți să își exprime propunerile și sugestiile referitoare la proiectul de act normativ. </w:t>
      </w:r>
    </w:p>
    <w:p w14:paraId="3F4D4406" w14:textId="6E6C8701" w:rsidR="00E637F2" w:rsidRDefault="00E637F2" w:rsidP="00F9584F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Dezbaterea publică se va încheia în momentul în care toți solicitanții înscriși la cuvânt și-au exprimat recomandările cu referire concretă la proiectul de act normativ în discuție. </w:t>
      </w:r>
    </w:p>
    <w:p w14:paraId="721017C3" w14:textId="1CA5E7E0" w:rsidR="00F9584F" w:rsidRDefault="00E637F2" w:rsidP="00C877AD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Proiectul de hotărâre și documentele aferente acestuia pot fi consultate </w:t>
      </w:r>
      <w:r>
        <w:rPr>
          <w:rFonts w:ascii="Times New Roman" w:hAnsi="Times New Roman"/>
          <w:bCs/>
          <w:i/>
          <w:iCs/>
          <w:sz w:val="24"/>
          <w:szCs w:val="24"/>
        </w:rPr>
        <w:t>la sediul Municipiului Târgu Mureș, P-ța Victoriei nr. 3 și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pe pagina de internet a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instituţiei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Municipiului Târgu </w:t>
      </w:r>
      <w:proofErr w:type="spellStart"/>
      <w:r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>Mureş</w:t>
      </w:r>
      <w:proofErr w:type="spellEnd"/>
      <w:r>
        <w:rPr>
          <w:rFonts w:ascii="Times New Roman" w:eastAsia="Times New Roman" w:hAnsi="Times New Roman"/>
          <w:i/>
          <w:color w:val="000000"/>
          <w:sz w:val="24"/>
          <w:szCs w:val="24"/>
          <w:lang w:eastAsia="ro-RO"/>
        </w:rPr>
        <w:t xml:space="preserve">  </w:t>
      </w:r>
      <w:hyperlink r:id="rId7" w:history="1">
        <w:r>
          <w:rPr>
            <w:rStyle w:val="Hyperlink"/>
            <w:rFonts w:ascii="Times New Roman" w:hAnsi="Times New Roman"/>
            <w:i/>
            <w:color w:val="000000"/>
            <w:sz w:val="24"/>
            <w:szCs w:val="24"/>
          </w:rPr>
          <w:t>www.tirgumures.ro/Administraţia</w:t>
        </w:r>
      </w:hyperlink>
      <w:r>
        <w:rPr>
          <w:rFonts w:ascii="Times New Roman" w:hAnsi="Times New Roman"/>
          <w:i/>
          <w:sz w:val="24"/>
          <w:szCs w:val="24"/>
          <w:u w:val="single"/>
        </w:rPr>
        <w:t xml:space="preserve"> locală/Consiliul Local/</w:t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Transparenţă</w:t>
      </w:r>
      <w:proofErr w:type="spellEnd"/>
      <w:r>
        <w:rPr>
          <w:rFonts w:ascii="Times New Roman" w:hAnsi="Times New Roman"/>
          <w:i/>
          <w:sz w:val="24"/>
          <w:szCs w:val="24"/>
          <w:u w:val="single"/>
        </w:rPr>
        <w:t xml:space="preserve"> Decizională (acte normative)</w:t>
      </w:r>
      <w:r w:rsidR="00C877AD">
        <w:rPr>
          <w:rFonts w:ascii="Times New Roman" w:hAnsi="Times New Roman"/>
          <w:i/>
          <w:sz w:val="24"/>
          <w:szCs w:val="24"/>
        </w:rPr>
        <w:t xml:space="preserve"> </w:t>
      </w:r>
      <w:hyperlink r:id="rId8" w:history="1">
        <w:r w:rsidR="00C877AD">
          <w:rPr>
            <w:rStyle w:val="Hyperlink"/>
            <w:rFonts w:ascii="Times New Roman" w:hAnsi="Times New Roman"/>
            <w:i/>
            <w:sz w:val="24"/>
            <w:szCs w:val="24"/>
          </w:rPr>
          <w:t>LINK</w:t>
        </w:r>
      </w:hyperlink>
    </w:p>
    <w:p w14:paraId="2D2CDDF8" w14:textId="6936B023" w:rsidR="00E637F2" w:rsidRPr="00F9584F" w:rsidRDefault="00E637F2" w:rsidP="00F9584F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 xml:space="preserve">Pentru informații suplimentare, vă rugăm să contactați Serviciul Relații cu consilierii, secretariat și arhivă la telefon: 0265/268 330, int. 192, sau prin intermediul adresei de e-mail: </w:t>
      </w:r>
      <w:hyperlink r:id="rId9" w:history="1">
        <w:r>
          <w:rPr>
            <w:rStyle w:val="Hyperlink"/>
            <w:rFonts w:ascii="Times New Roman" w:hAnsi="Times New Roman"/>
            <w:bCs/>
            <w:sz w:val="24"/>
            <w:szCs w:val="24"/>
          </w:rPr>
          <w:t>infopublic@tirgumures.ro</w:t>
        </w:r>
      </w:hyperlink>
      <w:r>
        <w:rPr>
          <w:rFonts w:ascii="Times New Roman" w:hAnsi="Times New Roman"/>
          <w:bCs/>
          <w:sz w:val="24"/>
          <w:szCs w:val="24"/>
        </w:rPr>
        <w:t>.</w:t>
      </w:r>
    </w:p>
    <w:p w14:paraId="2D4C44D8" w14:textId="77777777" w:rsidR="00E637F2" w:rsidRDefault="00E637F2" w:rsidP="00E637F2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14:paraId="61F9CC76" w14:textId="77777777" w:rsidR="00E637F2" w:rsidRDefault="00E637F2" w:rsidP="00E637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Responsabil Legea 52/2003 privind transparența decizională în administrația publică</w:t>
      </w:r>
    </w:p>
    <w:p w14:paraId="1A9D4301" w14:textId="5BA1F1EB" w:rsidR="00C20898" w:rsidRPr="00E637F2" w:rsidRDefault="00E637F2" w:rsidP="00E637F2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Amza Adela Cristina</w:t>
      </w:r>
    </w:p>
    <w:sectPr w:rsidR="00C20898" w:rsidRPr="00E637F2" w:rsidSect="0040164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C4092"/>
    <w:multiLevelType w:val="hybridMultilevel"/>
    <w:tmpl w:val="CB76FE36"/>
    <w:lvl w:ilvl="0" w:tplc="0418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90475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B2"/>
    <w:rsid w:val="001F54B2"/>
    <w:rsid w:val="00401644"/>
    <w:rsid w:val="00566E22"/>
    <w:rsid w:val="005971E0"/>
    <w:rsid w:val="00650D28"/>
    <w:rsid w:val="00827012"/>
    <w:rsid w:val="00AB2F0E"/>
    <w:rsid w:val="00C20898"/>
    <w:rsid w:val="00C877AD"/>
    <w:rsid w:val="00CD674A"/>
    <w:rsid w:val="00E637F2"/>
    <w:rsid w:val="00F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0ED6"/>
  <w15:chartTrackingRefBased/>
  <w15:docId w15:val="{DA80765A-BA28-4DF0-8691-4C585C05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7F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7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37F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958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77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rgumures.ro/proiectehad/index.php?dir=2024/Referat%20si%20PHCL%20Metodologie%20proiecte%20cultur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irgumures.ro/Administra&#355;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public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400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2024-02-05T10:08:00Z</dcterms:created>
  <dcterms:modified xsi:type="dcterms:W3CDTF">2024-02-05T13:23:00Z</dcterms:modified>
</cp:coreProperties>
</file>