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E895" w14:textId="77777777" w:rsidR="00905F3C" w:rsidRPr="00B272AB" w:rsidRDefault="00905F3C" w:rsidP="00905F3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1029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801"/>
        <w:gridCol w:w="4768"/>
        <w:gridCol w:w="4729"/>
      </w:tblGrid>
      <w:tr w:rsidR="00D61AE9" w:rsidRPr="00B272AB" w14:paraId="4BADAFE3" w14:textId="77777777" w:rsidTr="00E470E3">
        <w:trPr>
          <w:trHeight w:val="4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55CDE" w14:textId="52F85C73" w:rsidR="00D61AE9" w:rsidRDefault="00D61AE9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Crt.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B0C7" w14:textId="509F32A8" w:rsidR="00D61AE9" w:rsidRPr="00B35E15" w:rsidRDefault="00D61AE9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Pr="004E772C">
              <w:rPr>
                <w:b/>
                <w:color w:val="000000" w:themeColor="text1"/>
                <w:sz w:val="22"/>
                <w:szCs w:val="22"/>
              </w:rPr>
              <w:t xml:space="preserve">SANCŢIUNI CONTRAVENŢIONALE    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28D26" w14:textId="46AF157B" w:rsidR="00D61AE9" w:rsidRPr="006B2DFC" w:rsidRDefault="00D61AE9" w:rsidP="004E772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</w:t>
            </w:r>
            <w:r w:rsidR="00823BC2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4E772C" w:rsidRPr="00B272AB" w14:paraId="04E0FB66" w14:textId="77777777" w:rsidTr="00E470E3">
        <w:trPr>
          <w:trHeight w:val="4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97A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34AD40B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272EA172" w:rsidR="004E772C" w:rsidRPr="0099659C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</w:t>
            </w:r>
            <w:r w:rsidR="00006794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346D4" w14:textId="73F1C160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19ECCA8D" w14:textId="77777777" w:rsidTr="00E470E3"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4E772C" w:rsidRPr="0099659C" w:rsidRDefault="004E772C" w:rsidP="004E772C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6156834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1CA994A3" w14:textId="42F44CB5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-nerespectarea obligaţiilor privind întreţinerea mijloacelor de publicitate şi afişarea permanentă a unor mesaje în cadru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7E584" w14:textId="7629AC84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 xml:space="preserve"> Art. 49 alin (2) lit. </w:t>
            </w:r>
            <w:r w:rsidR="00305821">
              <w:rPr>
                <w:b/>
                <w:color w:val="000000" w:themeColor="text1"/>
                <w:sz w:val="22"/>
                <w:szCs w:val="22"/>
              </w:rPr>
              <w:t>c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) din  Legea nr. 185/2013” privind amplasarea şi autorizarea mijloacelor de publicitate”, cu modificările și completările ulterioare</w:t>
            </w:r>
          </w:p>
        </w:tc>
      </w:tr>
      <w:tr w:rsidR="004E772C" w:rsidRPr="00B272AB" w14:paraId="03C4FD16" w14:textId="77777777" w:rsidTr="00E470E3"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6CE8687A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AFCF374" w14:textId="77777777" w:rsidR="004E772C" w:rsidRPr="00B35E15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1D64E470" w:rsidR="004E772C" w:rsidRPr="0099659C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asfaltare, pentru mijloacele de publicitate amplasate la nivelul solului</w:t>
            </w:r>
            <w:r w:rsidR="004D34B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6F3A" w14:textId="1529F0EE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3A5030A5" w14:textId="77777777" w:rsidTr="00FA1C0D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3716196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Amendă contravențională pentru:</w:t>
            </w:r>
          </w:p>
          <w:p w14:paraId="753C6C48" w14:textId="60C9E38A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distribuire de fluturaşi, pliante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sau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sampling, fără avizul 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CB891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E91B17C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058195B" w14:textId="34C1817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1.500 - 2.500 lei</w:t>
            </w:r>
          </w:p>
          <w:p w14:paraId="148480DC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6ABD55E2" w14:textId="77777777" w:rsidTr="00FA1C0D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16878C50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52BE24E" w14:textId="6F450FB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depozitarea materialelor de construcţii, schele, containere</w:t>
            </w:r>
            <w:r w:rsidR="00987B8B">
              <w:rPr>
                <w:color w:val="000000" w:themeColor="text1"/>
                <w:sz w:val="22"/>
                <w:szCs w:val="22"/>
              </w:rPr>
              <w:t xml:space="preserve">, nacele  sau utilaje,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fără avizul </w:t>
            </w:r>
            <w:r w:rsidR="00395B78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81458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5C147D1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2ECDA37" w14:textId="3652E5C6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7CF8AACC" w14:textId="77777777" w:rsidR="004E772C" w:rsidRPr="00B272AB" w:rsidRDefault="004E772C" w:rsidP="00FA1C0D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23E0F3C2" w14:textId="77777777" w:rsidTr="00E470E3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FBF372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F317F63" w14:textId="32F5345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-publicitate temporară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cu panouri mobile autoportante temporare</w:t>
            </w:r>
            <w:r w:rsidR="00395B7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amplasate pe domeniul public şi/sau privat al municipiului</w:t>
            </w:r>
            <w:r w:rsidRPr="00B35E15"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juridice,  fără deţinerea avizului S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BE94" w14:textId="70D725CA" w:rsidR="004E772C" w:rsidRPr="006B2DFC" w:rsidRDefault="00B04441" w:rsidP="00FA1C0D">
            <w:pPr>
              <w:widowControl/>
              <w:suppressAutoHyphens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</w:t>
            </w:r>
            <w:r w:rsidR="004E772C" w:rsidRPr="006B2DFC">
              <w:rPr>
                <w:b/>
                <w:bCs/>
                <w:sz w:val="22"/>
                <w:szCs w:val="22"/>
              </w:rPr>
              <w:t>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40B10D4B" w14:textId="77777777" w:rsidTr="00FA1C0D">
        <w:trPr>
          <w:trHeight w:val="1245"/>
        </w:trPr>
        <w:tc>
          <w:tcPr>
            <w:tcW w:w="8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8E2F4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87616A" w14:textId="77777777" w:rsidR="004E772C" w:rsidRPr="00B35E15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057681FF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1686C" w14:textId="4F4104B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– 2.500 lei</w:t>
            </w:r>
          </w:p>
          <w:p w14:paraId="4CC87158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304E585" w14:textId="77777777" w:rsidTr="00E470E3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314B1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938C04A" w14:textId="431B3B6D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-amplasarea de afişe publice, a anunţurilor de mică publicitate în alte locuri decât pe panourile special destinate acestora.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A5ED6" w14:textId="6AAB860F" w:rsidR="004E772C" w:rsidRPr="006B2DFC" w:rsidRDefault="006B2DFC" w:rsidP="00FA1C0D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29C8C328" w14:textId="77777777" w:rsidTr="00FA1C0D">
        <w:trPr>
          <w:trHeight w:val="118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4E772C" w:rsidRPr="00D8084D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AA9FF9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03A244E" w14:textId="29A7B261" w:rsidR="004E772C" w:rsidRPr="00D8084D" w:rsidRDefault="004E772C" w:rsidP="00AF2E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/>
                <w:sz w:val="22"/>
                <w:szCs w:val="22"/>
              </w:rPr>
              <w:t>-amplasarea neautorizată/ neavizată a unor: tonete, chioşuri, pavilioane</w:t>
            </w:r>
            <w:r w:rsidR="00AF2E34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>corturi,</w:t>
            </w:r>
            <w:r w:rsidR="000243C8">
              <w:rPr>
                <w:color w:val="000000"/>
                <w:sz w:val="22"/>
                <w:szCs w:val="22"/>
              </w:rPr>
              <w:t xml:space="preserve"> rulote, containere</w:t>
            </w:r>
            <w:r w:rsidR="00AF2E34">
              <w:rPr>
                <w:color w:val="000000"/>
                <w:sz w:val="22"/>
                <w:szCs w:val="22"/>
              </w:rPr>
              <w:t xml:space="preserve"> comerciale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terase, lăzi frigorifice, mașini de înghețată, tonomate, rafturi, mese, mobilier urban, ornamente</w:t>
            </w:r>
            <w:r w:rsidR="000243C8">
              <w:rPr>
                <w:color w:val="000000"/>
                <w:sz w:val="22"/>
                <w:szCs w:val="22"/>
              </w:rPr>
              <w:t>, picturi stradale</w:t>
            </w:r>
            <w:r w:rsidR="004D34B7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 xml:space="preserve"> artă stradală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</w:t>
            </w:r>
            <w:r w:rsidR="004D34B7">
              <w:rPr>
                <w:color w:val="000000" w:themeColor="text1"/>
                <w:sz w:val="22"/>
                <w:szCs w:val="22"/>
              </w:rPr>
              <w:lastRenderedPageBreak/>
              <w:t>asemenea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74E15775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lastRenderedPageBreak/>
              <w:t>între 2.000 - 2.500 lei</w:t>
            </w:r>
          </w:p>
        </w:tc>
      </w:tr>
      <w:tr w:rsidR="004E772C" w:rsidRPr="00B272AB" w14:paraId="3815EC1B" w14:textId="77777777" w:rsidTr="00FA1C0D">
        <w:trPr>
          <w:trHeight w:val="54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A3E3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D9F0396" w14:textId="342B0544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-executarea fără autorizaţie a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de spargere</w:t>
            </w:r>
            <w:r w:rsidR="00A66AD0">
              <w:rPr>
                <w:color w:val="000000" w:themeColor="text1"/>
                <w:sz w:val="22"/>
                <w:szCs w:val="22"/>
              </w:rPr>
              <w:t xml:space="preserve"> a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străzi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>, trotuare</w:t>
            </w:r>
            <w:r w:rsidR="00A66AD0">
              <w:rPr>
                <w:color w:val="000000" w:themeColor="text1"/>
                <w:sz w:val="22"/>
                <w:szCs w:val="22"/>
              </w:rPr>
              <w:t>lor sau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zone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verzi.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13F" w14:textId="03E50C8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36F38A85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B1AEA2A" w14:textId="77777777" w:rsidTr="00FA1C0D">
        <w:trPr>
          <w:trHeight w:val="75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2A33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24233A7" w14:textId="1CF7CD34" w:rsidR="004E772C" w:rsidRPr="0099659C" w:rsidRDefault="004E772C" w:rsidP="004E77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-depaşirea valabilităţii autorizaţiei pentru lucrări de spargere străzi, trotuare, zone verzi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asemenea</w:t>
            </w:r>
            <w:r w:rsidRPr="00B35E1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3CD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051F708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</w:tc>
      </w:tr>
      <w:tr w:rsidR="0090132B" w:rsidRPr="00B272AB" w14:paraId="3740A379" w14:textId="77777777" w:rsidTr="00E470E3">
        <w:trPr>
          <w:trHeight w:val="58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E7929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C755A82" w14:textId="6D7B0065" w:rsidR="0090132B" w:rsidRPr="0099659C" w:rsidRDefault="0090132B" w:rsidP="009013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condiţiilor de refacere a suprastructurii stipulate în autorizaţia de spargere.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63404E4C" w:rsidR="0090132B" w:rsidRPr="00B272AB" w:rsidRDefault="0090132B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90132B" w:rsidRPr="00B272AB" w14:paraId="4CA4D3E8" w14:textId="77777777" w:rsidTr="00FA1C0D">
        <w:trPr>
          <w:trHeight w:val="49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F9F14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5751167" w14:textId="6956B068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-nedeţinerea autorizaţiei de liberă trecere.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9761C" w14:textId="222D2684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90132B" w:rsidRPr="00B272AB" w14:paraId="73A6624A" w14:textId="77777777" w:rsidTr="00FA1C0D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42572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82D7A7C" w14:textId="7ADD4713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obligaţiei de a readuce amplasamentul şi mediul înconjurător la starea iniţială.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392B5B43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816729" w:rsidRPr="00B272AB" w14:paraId="5A7913D7" w14:textId="77777777" w:rsidTr="000E515D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C921CD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8B5E50C" w14:textId="40D674A1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companie, consumul de alcool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aruncarea seminţelor sau ambalajelor în spaţiile de joacă pentru copii</w:t>
            </w:r>
            <w:r>
              <w:rPr>
                <w:color w:val="000000" w:themeColor="text1"/>
                <w:sz w:val="22"/>
                <w:szCs w:val="22"/>
              </w:rPr>
              <w:t xml:space="preserve"> ori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terenurilor de sport.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6261C" w14:textId="77777777" w:rsidR="00816729" w:rsidRPr="00B272AB" w:rsidRDefault="00816729" w:rsidP="006934FE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0520E836" w14:textId="79691F22" w:rsidR="00816729" w:rsidRPr="00B272AB" w:rsidRDefault="00816729" w:rsidP="009013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2526D6DB" w14:textId="77777777" w:rsidTr="00223305">
        <w:trPr>
          <w:trHeight w:val="776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8C9D06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A565A0" w14:textId="5970B96F" w:rsidR="00816729" w:rsidRPr="0099659C" w:rsidRDefault="00816729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7D2C" w14:textId="5EDE3A9C" w:rsidR="00816729" w:rsidRPr="00905F3C" w:rsidRDefault="00816729" w:rsidP="009013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43AB4367" w14:textId="77777777" w:rsidTr="00F32322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0098B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EBD3756" w14:textId="5BB0C790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 fără lesă, iar cei din categoria câinilor periculoşi sau agresivi cu lesă şi botniţă,</w:t>
            </w:r>
            <w:r w:rsidRPr="00B35E1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BEF9" w14:textId="51C3FD95" w:rsidR="00816729" w:rsidRPr="00905F3C" w:rsidRDefault="00816729" w:rsidP="0090132B">
            <w:pPr>
              <w:jc w:val="center"/>
              <w:rPr>
                <w:b/>
              </w:rPr>
            </w:pPr>
          </w:p>
        </w:tc>
      </w:tr>
      <w:tr w:rsidR="00816729" w:rsidRPr="00B272AB" w14:paraId="2FD4783F" w14:textId="77777777" w:rsidTr="00F32322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66441209" w:rsidR="00816729" w:rsidRPr="0099659C" w:rsidRDefault="00816729" w:rsidP="0090132B">
            <w:pPr>
              <w:snapToGrid w:val="0"/>
              <w:ind w:left="-42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55E2C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4239EE9" w14:textId="105C7E68" w:rsidR="00816729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-plimbarea animalelor de companie pe domeniul public şi/sau privat al municipiului fară ca deţinătorul  să dispună de </w:t>
            </w:r>
            <w:r>
              <w:rPr>
                <w:b w:val="0"/>
                <w:color w:val="000000" w:themeColor="text1"/>
                <w:sz w:val="22"/>
                <w:szCs w:val="22"/>
              </w:rPr>
              <w:t>*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materiale necesare pentru curăţirea locului şi evacuarea dejecţiilor fiziologice. </w:t>
            </w:r>
          </w:p>
          <w:p w14:paraId="36C2CE68" w14:textId="626D2620" w:rsidR="00816729" w:rsidRPr="0099659C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     *</w:t>
            </w:r>
            <w:r w:rsidRPr="00B35E15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39570E4B" w:rsidR="00816729" w:rsidRPr="00905F3C" w:rsidRDefault="00816729" w:rsidP="0090132B">
            <w:pPr>
              <w:jc w:val="center"/>
            </w:pPr>
          </w:p>
        </w:tc>
      </w:tr>
      <w:tr w:rsidR="0090132B" w:rsidRPr="00B272AB" w14:paraId="46888483" w14:textId="77777777" w:rsidTr="00FA1C0D">
        <w:trPr>
          <w:trHeight w:val="79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2402E7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0BC6CDE" w14:textId="27B3C550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autovehiculelor pe domeniul public şi/sau privat al municipiului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inclusiv </w:t>
            </w:r>
            <w:r>
              <w:rPr>
                <w:b w:val="0"/>
                <w:color w:val="000000" w:themeColor="text1"/>
                <w:sz w:val="22"/>
                <w:szCs w:val="22"/>
              </w:rPr>
              <w:t>î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>n parcări amenajate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în vederea vânzării.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4F58F3DA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1000 lei – 2.000 lei</w:t>
            </w:r>
          </w:p>
        </w:tc>
      </w:tr>
      <w:tr w:rsidR="0090132B" w:rsidRPr="00B272AB" w14:paraId="70CD4C78" w14:textId="77777777" w:rsidTr="00FA1C0D">
        <w:trPr>
          <w:trHeight w:val="85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F7EE71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AF7F86" w14:textId="1E8324AB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rufelor sau a altor obiecte pe suporturi improvizate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228FDC39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500 lei – 1.500 lei</w:t>
            </w:r>
          </w:p>
        </w:tc>
      </w:tr>
      <w:tr w:rsidR="006E05A6" w:rsidRPr="00B272AB" w14:paraId="71465FB5" w14:textId="77777777" w:rsidTr="000E084F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XXI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67C2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590B821" w14:textId="7B75EF15" w:rsidR="006E05A6" w:rsidRPr="0099659C" w:rsidRDefault="006E05A6" w:rsidP="00816729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EF17" w14:textId="77777777" w:rsidR="006E05A6" w:rsidRPr="00905F3C" w:rsidRDefault="006E05A6" w:rsidP="00FA1C0D">
            <w:pPr>
              <w:jc w:val="both"/>
              <w:rPr>
                <w:b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76994704" w14:textId="719B321C" w:rsidR="006E05A6" w:rsidRPr="00905F3C" w:rsidRDefault="006E05A6" w:rsidP="00F710C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Pr="00905F3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E05A6" w:rsidRPr="00B272AB" w14:paraId="5F326C5B" w14:textId="77777777" w:rsidTr="000E084F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524E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19D2FF1" w14:textId="6FDA2286" w:rsidR="006E05A6" w:rsidRPr="0099659C" w:rsidRDefault="006E05A6" w:rsidP="00816729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-distrugerea, deteriorarea sau murdărirea</w:t>
            </w:r>
            <w:r w:rsidRPr="00B35E15">
              <w:t xml:space="preserve"> 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de către persoanele </w:t>
            </w:r>
            <w:r>
              <w:rPr>
                <w:i w:val="0"/>
                <w:color w:val="000000" w:themeColor="text1"/>
                <w:sz w:val="22"/>
                <w:szCs w:val="22"/>
              </w:rPr>
              <w:t>majore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 a jocurilor, aparatelor sau echipamentelor de joacă pentru copii, existente în locurile </w:t>
            </w:r>
            <w:r>
              <w:rPr>
                <w:i w:val="0"/>
                <w:color w:val="000000" w:themeColor="text1"/>
                <w:sz w:val="22"/>
                <w:szCs w:val="22"/>
              </w:rPr>
              <w:t>special amenajate.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798" w14:textId="77777777" w:rsidR="006E05A6" w:rsidRPr="00905F3C" w:rsidRDefault="006E05A6" w:rsidP="0081672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69300E84" w14:textId="77777777" w:rsidTr="00FA1C0D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816729" w:rsidRPr="0099659C" w:rsidRDefault="00816729" w:rsidP="00816729">
            <w:pPr>
              <w:snapToGrid w:val="0"/>
              <w:ind w:left="-23" w:right="-108" w:hanging="1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A3EAA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7D1F36" w14:textId="27C3032F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0F527" w14:textId="04002B03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2DDBED6C" w14:textId="77777777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303A31E7" w14:textId="77777777" w:rsidTr="00E470E3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45D7E195" w:rsidR="00816729" w:rsidRPr="0099659C" w:rsidRDefault="00816729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  <w:r w:rsidR="00823BC2">
              <w:rPr>
                <w:b/>
                <w:color w:val="000000" w:themeColor="text1"/>
                <w:sz w:val="22"/>
                <w:szCs w:val="22"/>
              </w:rPr>
              <w:t>X</w:t>
            </w: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BAC10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32A5F54" w14:textId="5F14B80E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-neântreținerea construcțiilor de orice tip, situate pe domeniul public și/sau privat al municipiului ori pe proprietatea privată a persoanelor fizice şi juridice, care datorită neîntreținerii pun în pericol circulația auto și/sau pietonală de pe domeniul public.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074E964B" w:rsidR="00816729" w:rsidRPr="00905F3C" w:rsidRDefault="00FA1C0D" w:rsidP="00FA1C0D">
            <w:pPr>
              <w:jc w:val="both"/>
              <w:rPr>
                <w:b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816729" w:rsidRPr="00B272AB" w14:paraId="00F4F125" w14:textId="77777777" w:rsidTr="00FA1C0D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05F5D910" w:rsidR="00816729" w:rsidRPr="00D8084D" w:rsidRDefault="00816729" w:rsidP="00816729">
            <w:pPr>
              <w:ind w:left="-23" w:right="-108" w:firstLine="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  <w:r w:rsidR="00823BC2">
              <w:rPr>
                <w:b/>
                <w:color w:val="000000" w:themeColor="text1"/>
              </w:rPr>
              <w:t>X</w:t>
            </w:r>
            <w:r>
              <w:rPr>
                <w:b/>
                <w:color w:val="000000" w:themeColor="text1"/>
              </w:rPr>
              <w:t>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533E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8ECE3C9" w14:textId="54B18C3A" w:rsidR="00816729" w:rsidRPr="00D8084D" w:rsidRDefault="00816729" w:rsidP="00816729">
            <w:pPr>
              <w:rPr>
                <w:color w:val="000000" w:themeColor="text1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-ocuparea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public și/sau privat al municipiului cu: </w:t>
            </w:r>
            <w:r w:rsidRPr="005F74B4">
              <w:rPr>
                <w:bCs/>
                <w:color w:val="000000" w:themeColor="text1"/>
                <w:sz w:val="22"/>
                <w:szCs w:val="22"/>
              </w:rPr>
              <w:t>strângere de semnături,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strângere de fonduri,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fără avizul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4B058397" w:rsidR="00816729" w:rsidRPr="00905F3C" w:rsidRDefault="00816729" w:rsidP="00FA1C0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între 1.500 lei - 2.500 lei</w:t>
            </w:r>
          </w:p>
        </w:tc>
      </w:tr>
      <w:tr w:rsidR="00816729" w:rsidRPr="00B272AB" w14:paraId="0D447530" w14:textId="77777777" w:rsidTr="00E470E3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AD40F5" w14:textId="4394FCAD" w:rsidR="00816729" w:rsidRPr="00120BC9" w:rsidRDefault="00816729" w:rsidP="00816729">
            <w:pPr>
              <w:ind w:left="-23" w:right="-108" w:firstLine="6"/>
              <w:rPr>
                <w:b/>
                <w:color w:val="000000" w:themeColor="text1"/>
              </w:rPr>
            </w:pPr>
            <w:r w:rsidRPr="00120BC9">
              <w:rPr>
                <w:b/>
                <w:color w:val="000000" w:themeColor="text1"/>
              </w:rPr>
              <w:t>X</w:t>
            </w:r>
            <w:r w:rsidR="00823BC2">
              <w:rPr>
                <w:b/>
                <w:color w:val="000000" w:themeColor="text1"/>
              </w:rPr>
              <w:t>X</w:t>
            </w:r>
            <w:r w:rsidRPr="00120BC9">
              <w:rPr>
                <w:b/>
                <w:color w:val="000000" w:themeColor="text1"/>
              </w:rPr>
              <w:t>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AEE97A" w14:textId="77777777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7A1C97F" w14:textId="424AB55F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-folosirea garajelor autorizate și/sau acceptate, care ocupă domeniul public, în orice alt scop, în afară de gararea autoturismelor.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A8FB6" w14:textId="7E820B57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1.000 lei - 1.500 lei – persoană fizică</w:t>
            </w:r>
          </w:p>
          <w:p w14:paraId="14BC0CD1" w14:textId="56B6C09C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2.000 lei - 2.500 lei – persoană juridică</w:t>
            </w:r>
          </w:p>
        </w:tc>
      </w:tr>
      <w:tr w:rsidR="00816729" w:rsidRPr="00B272AB" w14:paraId="5562F301" w14:textId="77777777" w:rsidTr="00A97AE4">
        <w:trPr>
          <w:trHeight w:val="1262"/>
        </w:trPr>
        <w:tc>
          <w:tcPr>
            <w:tcW w:w="10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9F0298" w14:textId="1C6DC918" w:rsidR="00816729" w:rsidRPr="00514C10" w:rsidRDefault="00816729" w:rsidP="00816729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1)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Sancţiunile contravenţionale se constată și se pun în aplicare de către Direcția Politia Locală, prin agentul constatator.</w:t>
            </w:r>
          </w:p>
          <w:p w14:paraId="4D4118D8" w14:textId="03C5CF5C" w:rsidR="00816729" w:rsidRPr="00CA67FF" w:rsidRDefault="00816729" w:rsidP="00816729">
            <w:pPr>
              <w:widowControl/>
              <w:jc w:val="both"/>
              <w:rPr>
                <w:rFonts w:eastAsia="Times New Roman"/>
                <w:b/>
                <w:szCs w:val="24"/>
                <w:lang w:val="en-US" w:eastAsia="ar-SA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2)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Alte reglementări contrare prezentei hotărâri, se abrogă.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AA78F08" w14:textId="77777777" w:rsidR="004818B3" w:rsidRDefault="004818B3" w:rsidP="00ED32DF">
      <w:pPr>
        <w:jc w:val="both"/>
      </w:pPr>
    </w:p>
    <w:sectPr w:rsidR="004818B3" w:rsidSect="00887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FF52" w14:textId="77777777" w:rsidR="006C40DB" w:rsidRDefault="006C4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246D3EC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</w:t>
        </w:r>
        <w:r w:rsidR="00110676">
          <w:rPr>
            <w:color w:val="7F7F7F" w:themeColor="background1" w:themeShade="7F"/>
            <w:spacing w:val="60"/>
          </w:rPr>
          <w:t>ina</w:t>
        </w:r>
      </w:p>
    </w:sdtContent>
  </w:sdt>
  <w:p w14:paraId="59043B37" w14:textId="77777777" w:rsidR="00887994" w:rsidRDefault="008879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CD35" w14:textId="77777777" w:rsidR="006C40DB" w:rsidRDefault="006C4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1569" w14:textId="77777777" w:rsidR="006C40DB" w:rsidRDefault="006C4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0" w:name="_Hlk531165164"/>
  </w:p>
  <w:p w14:paraId="63C94B51" w14:textId="0ED59E1B" w:rsidR="00EB58A2" w:rsidRPr="00EB58A2" w:rsidRDefault="006C40DB" w:rsidP="00EB58A2">
    <w:pPr>
      <w:ind w:left="2127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 xml:space="preserve">COMPARATIE - </w:t>
    </w:r>
    <w:r w:rsidR="00EB58A2" w:rsidRPr="00EB58A2">
      <w:rPr>
        <w:b/>
        <w:color w:val="000000"/>
        <w:sz w:val="22"/>
        <w:szCs w:val="22"/>
      </w:rPr>
      <w:t xml:space="preserve">ANEXA nr. </w:t>
    </w:r>
    <w:r w:rsidR="00EB58A2">
      <w:rPr>
        <w:b/>
        <w:color w:val="000000"/>
        <w:sz w:val="22"/>
        <w:szCs w:val="22"/>
      </w:rPr>
      <w:t>2</w:t>
    </w:r>
    <w:bookmarkEnd w:id="0"/>
  </w:p>
  <w:p w14:paraId="3C5B4ED9" w14:textId="77777777" w:rsidR="00EB58A2" w:rsidRDefault="00EB5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962" w14:textId="77777777" w:rsidR="006C40DB" w:rsidRDefault="006C4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006794"/>
    <w:rsid w:val="000243C8"/>
    <w:rsid w:val="00110676"/>
    <w:rsid w:val="0011485C"/>
    <w:rsid w:val="00120BC9"/>
    <w:rsid w:val="001637E7"/>
    <w:rsid w:val="00305821"/>
    <w:rsid w:val="00375EA5"/>
    <w:rsid w:val="00395B78"/>
    <w:rsid w:val="00462927"/>
    <w:rsid w:val="00475417"/>
    <w:rsid w:val="004818B3"/>
    <w:rsid w:val="004D34B7"/>
    <w:rsid w:val="004E772C"/>
    <w:rsid w:val="00514C10"/>
    <w:rsid w:val="005469D5"/>
    <w:rsid w:val="00563BDB"/>
    <w:rsid w:val="005D102D"/>
    <w:rsid w:val="005F74B4"/>
    <w:rsid w:val="00640BC4"/>
    <w:rsid w:val="006556DB"/>
    <w:rsid w:val="00660A2C"/>
    <w:rsid w:val="006934FE"/>
    <w:rsid w:val="006B2DFC"/>
    <w:rsid w:val="006C40DB"/>
    <w:rsid w:val="006E05A6"/>
    <w:rsid w:val="00816729"/>
    <w:rsid w:val="00823BC2"/>
    <w:rsid w:val="008757F3"/>
    <w:rsid w:val="00887994"/>
    <w:rsid w:val="0090132B"/>
    <w:rsid w:val="00905F3C"/>
    <w:rsid w:val="00936030"/>
    <w:rsid w:val="00983E1D"/>
    <w:rsid w:val="00985D69"/>
    <w:rsid w:val="00987306"/>
    <w:rsid w:val="00987B8B"/>
    <w:rsid w:val="00A24D41"/>
    <w:rsid w:val="00A66AD0"/>
    <w:rsid w:val="00AC35DE"/>
    <w:rsid w:val="00AD4904"/>
    <w:rsid w:val="00AF2E34"/>
    <w:rsid w:val="00B04441"/>
    <w:rsid w:val="00BA1800"/>
    <w:rsid w:val="00CA67FF"/>
    <w:rsid w:val="00CC14F9"/>
    <w:rsid w:val="00D61AE9"/>
    <w:rsid w:val="00D8084D"/>
    <w:rsid w:val="00E0727C"/>
    <w:rsid w:val="00E2105B"/>
    <w:rsid w:val="00E470E3"/>
    <w:rsid w:val="00EB58A2"/>
    <w:rsid w:val="00ED32DF"/>
    <w:rsid w:val="00F710C4"/>
    <w:rsid w:val="00F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77F1-88C9-4DAF-9275-83E61B83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12</cp:revision>
  <dcterms:created xsi:type="dcterms:W3CDTF">2021-11-04T12:08:00Z</dcterms:created>
  <dcterms:modified xsi:type="dcterms:W3CDTF">2025-10-08T06:00:00Z</dcterms:modified>
</cp:coreProperties>
</file>