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3DEC" w14:textId="77777777" w:rsidR="00002579" w:rsidRPr="00AC3C68" w:rsidRDefault="00002579" w:rsidP="00002579">
      <w:pPr>
        <w:jc w:val="right"/>
        <w:rPr>
          <w:rFonts w:ascii="Times New Roman" w:hAnsi="Times New Roman" w:cs="Times New Roman"/>
        </w:rPr>
      </w:pPr>
    </w:p>
    <w:p w14:paraId="0B196BBE" w14:textId="2BF8A7F4" w:rsidR="00002579" w:rsidRDefault="00FC597E" w:rsidP="00002579">
      <w:pPr>
        <w:jc w:val="right"/>
        <w:rPr>
          <w:rFonts w:ascii="Times New Roman" w:hAnsi="Times New Roman" w:cs="Times New Roman"/>
        </w:rPr>
      </w:pPr>
      <w:r w:rsidRPr="00AC3C68">
        <w:rPr>
          <w:rFonts w:ascii="Times New Roman" w:hAnsi="Times New Roman" w:cs="Times New Roman"/>
        </w:rPr>
        <w:t>ANEXA</w:t>
      </w:r>
      <w:r w:rsidR="00002579" w:rsidRPr="00AC3C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</w:p>
    <w:p w14:paraId="6A387295" w14:textId="77777777" w:rsidR="00AB4FD9" w:rsidRPr="00AB4FD9" w:rsidRDefault="00AB4FD9" w:rsidP="00AB4FD9">
      <w:pPr>
        <w:jc w:val="center"/>
        <w:rPr>
          <w:rFonts w:ascii="Times New Roman" w:hAnsi="Times New Roman" w:cs="Times New Roman"/>
          <w:b/>
          <w:sz w:val="36"/>
        </w:rPr>
      </w:pPr>
      <w:r w:rsidRPr="00AB4FD9">
        <w:rPr>
          <w:rFonts w:ascii="Times New Roman" w:hAnsi="Times New Roman" w:cs="Times New Roman"/>
          <w:b/>
          <w:noProof/>
          <w:sz w:val="36"/>
        </w:rPr>
        <w:object w:dxaOrig="1440" w:dyaOrig="1440" w14:anchorId="4C3FC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2pt;margin-top:16.5pt;width:50.15pt;height:75.25pt;z-index:-251655168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819008802" r:id="rId8"/>
        </w:object>
      </w:r>
      <w:r w:rsidRPr="00AB4FD9">
        <w:rPr>
          <w:rFonts w:ascii="Times New Roman" w:hAnsi="Times New Roman" w:cs="Times New Roman"/>
          <w:b/>
          <w:sz w:val="36"/>
        </w:rPr>
        <w:t xml:space="preserve">MUNICIPIUL TÂRGU MUREŞ </w:t>
      </w:r>
    </w:p>
    <w:p w14:paraId="1290AEF9" w14:textId="77777777" w:rsidR="00AB4FD9" w:rsidRPr="00AB4FD9" w:rsidRDefault="00AB4FD9" w:rsidP="00AB4FD9">
      <w:pPr>
        <w:tabs>
          <w:tab w:val="center" w:pos="3661"/>
          <w:tab w:val="center" w:pos="7091"/>
          <w:tab w:val="center" w:pos="781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4FD9">
        <w:rPr>
          <w:rFonts w:ascii="Times New Roman" w:hAnsi="Times New Roman" w:cs="Times New Roman"/>
          <w:sz w:val="28"/>
          <w:szCs w:val="28"/>
        </w:rPr>
        <w:t>Direcția Activităţi Social-Culturale, Patrimoniale și Comerciale</w:t>
      </w:r>
    </w:p>
    <w:p w14:paraId="53954F10" w14:textId="77777777" w:rsidR="00AB4FD9" w:rsidRPr="00AB4FD9" w:rsidRDefault="00AB4FD9" w:rsidP="00AB4FD9">
      <w:pPr>
        <w:pStyle w:val="Heading2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4FD9">
        <w:rPr>
          <w:rFonts w:ascii="Times New Roman" w:eastAsia="Times New Roman" w:hAnsi="Times New Roman" w:cs="Times New Roman"/>
          <w:color w:val="auto"/>
          <w:sz w:val="28"/>
          <w:szCs w:val="28"/>
        </w:rPr>
        <w:t>Serviciul Activităţi Culturale, Sportive de Tineret şi Locativ</w:t>
      </w:r>
    </w:p>
    <w:p w14:paraId="2206F307" w14:textId="77777777" w:rsidR="00AB4FD9" w:rsidRPr="00AB4FD9" w:rsidRDefault="00AB4FD9" w:rsidP="00AB4FD9">
      <w:pPr>
        <w:jc w:val="both"/>
        <w:rPr>
          <w:rFonts w:ascii="Times New Roman" w:hAnsi="Times New Roman" w:cs="Times New Roman"/>
          <w:b/>
        </w:rPr>
      </w:pPr>
      <w:r w:rsidRPr="00AB4FD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52B8EA0" wp14:editId="130B5FED">
                <wp:simplePos x="0" y="0"/>
                <wp:positionH relativeFrom="column">
                  <wp:posOffset>668655</wp:posOffset>
                </wp:positionH>
                <wp:positionV relativeFrom="paragraph">
                  <wp:posOffset>98424</wp:posOffset>
                </wp:positionV>
                <wp:extent cx="5577840" cy="0"/>
                <wp:effectExtent l="0" t="19050" r="22860" b="190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4518B" id="Straight Connector 7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65pt,7.75pt" to="491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" o:allowincell="f" strokeweight="3pt">
                <v:stroke linestyle="thinThin"/>
              </v:line>
            </w:pict>
          </mc:Fallback>
        </mc:AlternateContent>
      </w:r>
    </w:p>
    <w:p w14:paraId="7FA621B1" w14:textId="77777777" w:rsidR="00AB4FD9" w:rsidRPr="00AB4FD9" w:rsidRDefault="00AB4FD9" w:rsidP="00AB4FD9">
      <w:pPr>
        <w:pStyle w:val="Heading8"/>
        <w:jc w:val="center"/>
        <w:rPr>
          <w:rFonts w:ascii="Times New Roman" w:hAnsi="Times New Roman" w:cs="Times New Roman"/>
          <w:i w:val="0"/>
          <w:iCs w:val="0"/>
        </w:rPr>
      </w:pPr>
      <w:r w:rsidRPr="00AB4FD9">
        <w:rPr>
          <w:rFonts w:ascii="Times New Roman" w:hAnsi="Times New Roman" w:cs="Times New Roman"/>
          <w:i w:val="0"/>
          <w:iCs w:val="0"/>
        </w:rPr>
        <w:t>ROMÂNIA–540026 Târgu Mureş, Piaţa Victoriei Nr 3</w:t>
      </w:r>
    </w:p>
    <w:p w14:paraId="23676E73" w14:textId="77777777" w:rsidR="00AB4FD9" w:rsidRPr="00AB4FD9" w:rsidRDefault="00AB4FD9" w:rsidP="00AB4FD9">
      <w:pPr>
        <w:jc w:val="center"/>
        <w:rPr>
          <w:rFonts w:ascii="Times New Roman" w:hAnsi="Times New Roman" w:cs="Times New Roman"/>
          <w:b/>
        </w:rPr>
      </w:pPr>
      <w:r w:rsidRPr="00AB4FD9">
        <w:rPr>
          <w:rFonts w:ascii="Times New Roman" w:hAnsi="Times New Roman" w:cs="Times New Roman"/>
          <w:b/>
        </w:rPr>
        <w:t xml:space="preserve">     Tel: 00-40-265-268.330, Fax: 00-40-365-882.066, www.</w:t>
      </w:r>
      <w:r w:rsidRPr="00AB4FD9">
        <w:rPr>
          <w:rFonts w:ascii="Times New Roman" w:hAnsi="Times New Roman" w:cs="Times New Roman"/>
          <w:b/>
        </w:rPr>
        <w:fldChar w:fldCharType="begin"/>
      </w:r>
      <w:r w:rsidRPr="00AB4FD9">
        <w:rPr>
          <w:rFonts w:ascii="Times New Roman" w:hAnsi="Times New Roman" w:cs="Times New Roman"/>
          <w:b/>
        </w:rPr>
        <w:instrText>tc "</w:instrText>
      </w:r>
      <w:r w:rsidRPr="00AB4FD9">
        <w:rPr>
          <w:rFonts w:ascii="Times New Roman" w:hAnsi="Times New Roman" w:cs="Times New Roman"/>
          <w:b/>
        </w:rPr>
        <w:tab/>
      </w:r>
      <w:r w:rsidRPr="00AB4FD9">
        <w:rPr>
          <w:rFonts w:ascii="Times New Roman" w:hAnsi="Times New Roman" w:cs="Times New Roman"/>
          <w:b/>
        </w:rPr>
        <w:tab/>
        <w:instrText xml:space="preserve">                         Tel\: 00-40-65-168.330</w:instrText>
      </w:r>
      <w:r w:rsidRPr="00AB4FD9">
        <w:rPr>
          <w:rFonts w:ascii="Times New Roman" w:hAnsi="Times New Roman" w:cs="Times New Roman"/>
          <w:b/>
        </w:rPr>
        <w:instrText>Fax\: 00-40-65-166.963"</w:instrText>
      </w:r>
      <w:r w:rsidRPr="00AB4FD9">
        <w:rPr>
          <w:rFonts w:ascii="Times New Roman" w:hAnsi="Times New Roman" w:cs="Times New Roman"/>
          <w:b/>
        </w:rPr>
        <w:fldChar w:fldCharType="end"/>
      </w:r>
      <w:r w:rsidRPr="00AB4FD9">
        <w:rPr>
          <w:rFonts w:ascii="Times New Roman" w:hAnsi="Times New Roman" w:cs="Times New Roman"/>
          <w:b/>
        </w:rPr>
        <w:t>tirgumures.ro</w:t>
      </w:r>
    </w:p>
    <w:p w14:paraId="52050206" w14:textId="77777777" w:rsidR="00AB4FD9" w:rsidRPr="00AB4FD9" w:rsidRDefault="00AB4FD9" w:rsidP="00AB4FD9">
      <w:pPr>
        <w:jc w:val="both"/>
        <w:rPr>
          <w:rFonts w:ascii="Times New Roman" w:hAnsi="Times New Roman" w:cs="Times New Roman"/>
        </w:rPr>
      </w:pP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66BCBBC" wp14:editId="6073AD75">
                <wp:simplePos x="0" y="0"/>
                <wp:positionH relativeFrom="column">
                  <wp:posOffset>-351790</wp:posOffset>
                </wp:positionH>
                <wp:positionV relativeFrom="paragraph">
                  <wp:posOffset>120014</wp:posOffset>
                </wp:positionV>
                <wp:extent cx="6766560" cy="0"/>
                <wp:effectExtent l="0" t="19050" r="34290" b="190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6F553" id="Straight Connector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7pt,9.45pt" to="505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" o:allowincell="f" strokeweight="3pt">
                <v:stroke linestyle="thinThin"/>
              </v:line>
            </w:pict>
          </mc:Fallback>
        </mc:AlternateContent>
      </w: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</w:rPr>
        <w:tab/>
      </w:r>
      <w:r w:rsidRPr="00AB4FD9">
        <w:rPr>
          <w:rFonts w:ascii="Times New Roman" w:hAnsi="Times New Roman" w:cs="Times New Roman"/>
        </w:rPr>
        <w:tab/>
      </w:r>
    </w:p>
    <w:p w14:paraId="694705CD" w14:textId="77777777" w:rsidR="00002579" w:rsidRPr="00AC3C68" w:rsidRDefault="00002579" w:rsidP="00002579">
      <w:pPr>
        <w:jc w:val="right"/>
        <w:rPr>
          <w:rFonts w:ascii="Times New Roman" w:hAnsi="Times New Roman" w:cs="Times New Roman"/>
        </w:rPr>
      </w:pPr>
    </w:p>
    <w:p w14:paraId="64B68900" w14:textId="77777777" w:rsidR="00002579" w:rsidRPr="00AC3C68" w:rsidRDefault="00002579" w:rsidP="00002579">
      <w:pPr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AC3C68"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 xml:space="preserve">CONTRACT </w:t>
      </w:r>
    </w:p>
    <w:p w14:paraId="49B2A4AF" w14:textId="77777777" w:rsidR="00002579" w:rsidRPr="00AC3C68" w:rsidRDefault="00002579" w:rsidP="00002579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hu-HU"/>
        </w:rPr>
      </w:pPr>
      <w:r w:rsidRPr="00AC3C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hu-HU"/>
        </w:rPr>
        <w:t xml:space="preserve">  Nr. ________ din _______________</w:t>
      </w:r>
    </w:p>
    <w:p w14:paraId="6564A5B0" w14:textId="77777777" w:rsidR="00002579" w:rsidRPr="00AC3C68" w:rsidRDefault="00002579" w:rsidP="00002579">
      <w:pPr>
        <w:jc w:val="both"/>
        <w:rPr>
          <w:rFonts w:ascii="Times New Roman" w:eastAsia="Times New Roman" w:hAnsi="Times New Roman" w:cs="Times New Roman"/>
          <w:snapToGrid w:val="0"/>
          <w:szCs w:val="20"/>
          <w:lang w:val="hu-HU"/>
        </w:rPr>
      </w:pPr>
    </w:p>
    <w:p w14:paraId="61354227" w14:textId="77777777" w:rsidR="00002579" w:rsidRPr="009363C9" w:rsidRDefault="00002579" w:rsidP="00002579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CAP.I. PĂRŢILE</w:t>
      </w:r>
    </w:p>
    <w:p w14:paraId="5337BD9D" w14:textId="563B17D8" w:rsidR="00002579" w:rsidRPr="009363C9" w:rsidRDefault="00002579" w:rsidP="00002579">
      <w:pPr>
        <w:keepNext/>
        <w:ind w:firstLine="851"/>
        <w:jc w:val="both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</w:pPr>
      <w:bookmarkStart w:id="0" w:name="_Hlk178687378"/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MUNICIPIUL T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Â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RGU MUREŞ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,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cu sediul în  Târgu Mureş, Piaţa Victoriei, nr.3, având cod IBAN </w:t>
      </w:r>
      <w:r w:rsidR="00AB4FD9" w:rsidRPr="00AB4FD9">
        <w:rPr>
          <w:rFonts w:ascii="Times New Roman" w:hAnsi="Times New Roman" w:cs="Times New Roman"/>
          <w:sz w:val="24"/>
          <w:szCs w:val="24"/>
        </w:rPr>
        <w:t>RO09TREZ24A670330850101X</w:t>
      </w:r>
      <w:r w:rsidRPr="00AB4FD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,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>CUI 4322823, deschis la Trezoreria T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â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rgu Mureş, reprezentat prin ____________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– Primar,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denumit în continuare instituţia finanţatoare </w:t>
      </w:r>
    </w:p>
    <w:p w14:paraId="1C721C02" w14:textId="77777777" w:rsidR="00002579" w:rsidRPr="009363C9" w:rsidRDefault="00002579" w:rsidP="00002579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şi</w:t>
      </w:r>
    </w:p>
    <w:p w14:paraId="60A948C0" w14:textId="0E60FAEF" w:rsidR="00002579" w:rsidRPr="009363C9" w:rsidRDefault="00002579" w:rsidP="00002579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_________________________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, cu sediul în Târgu Mureș, str. _________, nr. ____________, judeţul Mureş, telefon _______________, e-mail ___________________, având cod IBAN nr. ____________________________ deschis la _____________  Târgu Mureș, </w:t>
      </w:r>
      <w:r w:rsidRPr="009363C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hu-HU"/>
        </w:rPr>
        <w:t>CUI 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, reprezentat prin  _________________-__________ denumit</w:t>
      </w:r>
      <w:r w:rsidR="00E941CB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ă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în continuare </w:t>
      </w:r>
      <w:r w:rsidR="008F75AD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benficiar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, </w:t>
      </w:r>
    </w:p>
    <w:p w14:paraId="5958C74A" w14:textId="77777777" w:rsidR="00002579" w:rsidRPr="009363C9" w:rsidRDefault="00002579" w:rsidP="00002579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3DE23E0C" w14:textId="77777777" w:rsidR="00002579" w:rsidRDefault="00002579" w:rsidP="00002579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</w:t>
      </w:r>
      <w:bookmarkStart w:id="1" w:name="_Hlk140224357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În baza dispozițiilor Legii 350/2005 privind finanţarea nerambursabilă din fonduri publice alocate pentru activități nonprofit de inters general, cu modificările și completările ulterioare, ale Legii educației fizice și sportului nr.69/2000, cu modificările și completările ulterioare, ale Hotărârii Guvernului nr. 884/2001 pentru aprobarea Regulamentului de punere în aplicare a dispozițiilor Legii educației și sportului nr. 69/2000, ale Ordinului ministrului tineretului și sportului nr. 664/2018 privind finanțarea din fonduri publice a proiectelor și programelor sportive, ale HCL _______ au convenit  încheierea prezentului contract.</w:t>
      </w:r>
    </w:p>
    <w:p w14:paraId="467F9984" w14:textId="77777777" w:rsidR="008F75AD" w:rsidRPr="009363C9" w:rsidRDefault="008F75AD" w:rsidP="00002579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bookmarkEnd w:id="0"/>
    <w:bookmarkEnd w:id="1"/>
    <w:p w14:paraId="2B7315DF" w14:textId="77777777" w:rsidR="00002579" w:rsidRPr="009363C9" w:rsidRDefault="00002579" w:rsidP="00002579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CAP.II. OBIECTUL ŞI VALOAREA CONTRACTULUI</w:t>
      </w:r>
    </w:p>
    <w:p w14:paraId="791AD8BC" w14:textId="24F4240F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1. Obiectul prezentului contract îl constituie finanţarea proiectului, respectiv a acţiunilor/activităţilor din cadrul proiectului/programului sportiv ___________________________ prevăzute în </w:t>
      </w:r>
      <w:r w:rsidR="00E04964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solicitarea de finanțare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.</w:t>
      </w:r>
    </w:p>
    <w:p w14:paraId="15F9A481" w14:textId="03FAD3D0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2. (1) Instituţia finanţatoare repartizează </w:t>
      </w:r>
      <w:r w:rsidR="00AB4FD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beneficiarului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suma de </w:t>
      </w:r>
      <w:r w:rsidRPr="009363C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________________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lei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pentru finanţarea acţiunilor/activităţilor prevăzute la art. 1.</w:t>
      </w:r>
    </w:p>
    <w:p w14:paraId="25289440" w14:textId="1AF845B9" w:rsidR="00002579" w:rsidRPr="009363C9" w:rsidRDefault="00002579" w:rsidP="00002579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(2) </w:t>
      </w:r>
      <w:bookmarkStart w:id="2" w:name="_Hlk178688202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La solicitarea în scris a </w:t>
      </w:r>
      <w:r w:rsidR="008F75AD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beneficiarului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instituția finanțatoare poate acorda un avans de maximum 30% din suma aprobată iar restul de plată după depunerea și verificarea decontului.</w:t>
      </w:r>
      <w:bookmarkEnd w:id="2"/>
    </w:p>
    <w:p w14:paraId="20CC153F" w14:textId="77777777" w:rsidR="00002579" w:rsidRPr="009363C9" w:rsidRDefault="00002579" w:rsidP="00002579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</w:t>
      </w: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CAP.III. DURATA CONTRACTULUI</w:t>
      </w:r>
    </w:p>
    <w:p w14:paraId="5057DBFD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3. </w:t>
      </w:r>
      <w:bookmarkStart w:id="3" w:name="_Hlk178687925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(1) Prezentul contract intră în vigoare la data semnării lui de către părţi şi este valabil până la data îndeplinirii obligațiilor contractuale de către părți. </w:t>
      </w:r>
    </w:p>
    <w:p w14:paraId="559F6B66" w14:textId="77777777" w:rsidR="00002579" w:rsidRPr="009363C9" w:rsidRDefault="00002579" w:rsidP="00002579">
      <w:pPr>
        <w:ind w:left="143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(2) Perioada de desfășurare a actiunii/proiectului: ______________.</w:t>
      </w:r>
      <w:bookmarkEnd w:id="3"/>
    </w:p>
    <w:p w14:paraId="5FE816DF" w14:textId="77777777" w:rsidR="00002579" w:rsidRPr="009363C9" w:rsidRDefault="00002579" w:rsidP="00002579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CAP.IV. DREPTURILE ŞI OBLIGAŢIILE PĂRŢILOR</w:t>
      </w:r>
    </w:p>
    <w:p w14:paraId="65C25BA6" w14:textId="70817239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ART. 4. </w:t>
      </w:r>
      <w:r w:rsidR="008F75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>Beneficiarul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 xml:space="preserve"> are următoarele drepturi şi obligaţii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:</w:t>
      </w:r>
    </w:p>
    <w:p w14:paraId="6C42EC0F" w14:textId="56257BD5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a) să utilizeze suma prevăzută la art. 2 exclusiv pentru finanţarea cheltuielilor aferente acţiunilor/activităţilor din cadrul proiectului</w:t>
      </w:r>
      <w:r w:rsidR="00323696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,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prevăzute în</w:t>
      </w:r>
      <w:r w:rsidR="00E04964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Formularul de Buget depus în cererea de finanțare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şi în conformitate cu dispoziţiile legale în vigoare</w:t>
      </w:r>
      <w:r w:rsidR="00A43588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. </w:t>
      </w:r>
      <w:r w:rsidR="00A43588" w:rsidRPr="00A43588">
        <w:rPr>
          <w:rFonts w:ascii="Times New Roman" w:eastAsia="Calibri" w:hAnsi="Times New Roman" w:cs="Times New Roman"/>
          <w:sz w:val="24"/>
          <w:szCs w:val="24"/>
        </w:rPr>
        <w:t>Bugetul rămâne ferm</w:t>
      </w:r>
      <w:r w:rsidR="003236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3588" w:rsidRPr="00A43588">
        <w:rPr>
          <w:rFonts w:ascii="Times New Roman" w:eastAsia="Calibri" w:hAnsi="Times New Roman" w:cs="Times New Roman"/>
          <w:sz w:val="24"/>
          <w:szCs w:val="24"/>
        </w:rPr>
        <w:t>pe toată durata de îndeplinire a contractului</w:t>
      </w:r>
      <w:r w:rsidR="00323696">
        <w:rPr>
          <w:rFonts w:ascii="Times New Roman" w:eastAsia="Calibri" w:hAnsi="Times New Roman" w:cs="Times New Roman"/>
          <w:sz w:val="24"/>
          <w:szCs w:val="24"/>
        </w:rPr>
        <w:t xml:space="preserve"> (categoriile de cheltuieli di solicitarea de finanțare</w:t>
      </w:r>
      <w:r w:rsidR="00323696" w:rsidRPr="00A43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696">
        <w:rPr>
          <w:rFonts w:ascii="Times New Roman" w:eastAsia="Calibri" w:hAnsi="Times New Roman" w:cs="Times New Roman"/>
          <w:sz w:val="24"/>
          <w:szCs w:val="24"/>
        </w:rPr>
        <w:t>nu se pot modifica)</w:t>
      </w:r>
      <w:r w:rsidR="00A435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3696">
        <w:rPr>
          <w:rFonts w:ascii="Times New Roman" w:eastAsia="Calibri" w:hAnsi="Times New Roman" w:cs="Times New Roman"/>
          <w:sz w:val="24"/>
          <w:szCs w:val="24"/>
        </w:rPr>
        <w:t xml:space="preserve">fiind </w:t>
      </w:r>
      <w:r w:rsidR="00A43588">
        <w:rPr>
          <w:rFonts w:ascii="Times New Roman" w:eastAsia="Calibri" w:hAnsi="Times New Roman" w:cs="Times New Roman"/>
          <w:sz w:val="24"/>
          <w:szCs w:val="24"/>
        </w:rPr>
        <w:t>proporțional cu suma acordată din cea solicitată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;</w:t>
      </w:r>
    </w:p>
    <w:p w14:paraId="5E66E5D9" w14:textId="19331778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b) să realizeze acţiunile/activităţile corespunzătoare proiectului</w:t>
      </w:r>
      <w:r w:rsidR="00E04964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, conform celor specificate în cererea de finanțare</w:t>
      </w:r>
      <w:r w:rsidR="00A43588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care are </w:t>
      </w:r>
      <w:r w:rsidR="00A43588" w:rsidRPr="00A43588">
        <w:rPr>
          <w:rFonts w:ascii="Times New Roman" w:eastAsia="Calibri" w:hAnsi="Times New Roman" w:cs="Times New Roman"/>
          <w:sz w:val="24"/>
          <w:szCs w:val="24"/>
        </w:rPr>
        <w:t>caracter ferm şi obligatoriu din punct de vedere al conţinutului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.</w:t>
      </w:r>
    </w:p>
    <w:p w14:paraId="2C8C8CFA" w14:textId="77777777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lastRenderedPageBreak/>
        <w:t xml:space="preserve">    c) să promoveze denumirea instituţiei finanţatoare în cadrul acţiunilor/activităţilor finanţate prin modalităţile convenite între părţi;</w:t>
      </w:r>
    </w:p>
    <w:p w14:paraId="27090FD0" w14:textId="77777777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d) să permită persoanelor delegate de instituţia finanţatoare să efectueze controlul privind modul de utilizare a fondurilor prevăzute la art. 2;</w:t>
      </w:r>
    </w:p>
    <w:p w14:paraId="21B072DC" w14:textId="13514738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e) să întocmească şi să transmită instituţiei finanţatoare, în termen de 30 zile de la data încheierii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ultimei 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acţiuni/activităţi, următoarele documente:</w:t>
      </w:r>
    </w:p>
    <w:p w14:paraId="093322AA" w14:textId="77777777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- raport privind realizarea obiectivului/obiectivelor, după caz, şi a indicatorilor prevăzuţi în contract (raport narativ);</w:t>
      </w:r>
    </w:p>
    <w:p w14:paraId="09C584D7" w14:textId="77777777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- raport financiar însoţit de documentele justificative de cheltuieli (inclusiv contribuţia proprie prevăzută în proiectul de finantare);</w:t>
      </w:r>
    </w:p>
    <w:p w14:paraId="7985DE9B" w14:textId="77777777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 - contribuția proprie se calculează, raportând-o la valoarea totală a proiectului, acelasi procentaj fiind obligatoriu și în decont (proporțional)</w:t>
      </w:r>
    </w:p>
    <w:p w14:paraId="1FB9CA7C" w14:textId="3025E0B9" w:rsidR="00002579" w:rsidRPr="009363C9" w:rsidRDefault="00002579" w:rsidP="00002579">
      <w:pPr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f) să restituie, în situaţia nerespectării dispoziţiilor legale şi a prevederilor prezentului contract, în termen de 15 zile de la data comunicării somaţiei de plată din partea organului de control sau a instituţiei finanţatoare, sumele primite, precum şi penalităţile aferente acestora, calculate potrivit dispoziţiilor legale în vigoare;</w:t>
      </w:r>
    </w:p>
    <w:p w14:paraId="3599B95C" w14:textId="77777777" w:rsidR="00002579" w:rsidRPr="009363C9" w:rsidRDefault="00002579" w:rsidP="00002579">
      <w:pPr>
        <w:ind w:firstLine="127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g) să respecte prevederile actului constitutiv şi ale statutului propriu, precum şi statutul şi regulamentele federaţiei sportive naţionale la care este afiliată;</w:t>
      </w:r>
    </w:p>
    <w:p w14:paraId="6568CEBE" w14:textId="77777777" w:rsidR="00002579" w:rsidRPr="009363C9" w:rsidRDefault="00002579" w:rsidP="00002579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h) să promoveze spiritul de fair-play, să întreprindă măsurile necesare pentru asigurarea asistenței medicale, asigurarea ordinii publice, prevenirea şi combaterea violenţei şi dopajului în cadrul acţiunilor finanţate potrivit prezentului contract;</w:t>
      </w:r>
    </w:p>
    <w:p w14:paraId="00D04471" w14:textId="518E8606" w:rsidR="00002579" w:rsidRPr="009363C9" w:rsidRDefault="00002579" w:rsidP="00002579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i) să comunice </w:t>
      </w:r>
      <w:r w:rsidR="00323696">
        <w:rPr>
          <w:rFonts w:ascii="Times New Roman" w:eastAsia="Times New Roman" w:hAnsi="Times New Roman" w:cs="Times New Roman"/>
          <w:sz w:val="24"/>
          <w:szCs w:val="24"/>
          <w:lang w:val="en-US"/>
        </w:rPr>
        <w:t>înainte cu</w:t>
      </w: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zile instituţiei finanţatoare, în scris, orice modificare cu privire la datele, informaţiile şi documentele care au stat la baza aprobării finanţării.</w:t>
      </w:r>
    </w:p>
    <w:p w14:paraId="50DE485D" w14:textId="77777777" w:rsidR="00002579" w:rsidRPr="009363C9" w:rsidRDefault="00002579" w:rsidP="00002579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j) să nu comunice date, informații înscrisuri false sau eronate.</w:t>
      </w:r>
    </w:p>
    <w:p w14:paraId="7A8B0328" w14:textId="77777777" w:rsidR="00002579" w:rsidRPr="009363C9" w:rsidRDefault="00002579" w:rsidP="00002579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k) să nu utilizeze suma finanțată pentru acțiuni generatoare de profit.</w:t>
      </w:r>
    </w:p>
    <w:p w14:paraId="42050600" w14:textId="77777777" w:rsidR="00002579" w:rsidRPr="009363C9" w:rsidRDefault="00002579" w:rsidP="00002579">
      <w:pPr>
        <w:ind w:firstLine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l) să nu ascundă finanțatorului, acte sau fapte care (dacă ar fi fost cunoscute) ar fi dus la neselectarea proiectului depus spre finanțare. </w:t>
      </w:r>
    </w:p>
    <w:p w14:paraId="55C3FA33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ART. </w:t>
      </w:r>
      <w:r w:rsidRPr="009363C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hu-HU"/>
        </w:rPr>
        <w:t>5.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u-HU"/>
        </w:rPr>
        <w:t xml:space="preserve"> Instituţia finanţatoare are următoarele drepturi şi obligaţii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:</w:t>
      </w:r>
    </w:p>
    <w:p w14:paraId="5A626C50" w14:textId="77777777" w:rsidR="00002579" w:rsidRPr="009363C9" w:rsidRDefault="00002579" w:rsidP="00002579">
      <w:pPr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a)să supravegheze şi să controleze modul de utilizare a sumei repartizate, precum şi modul de respectare a dispoziţiilor legale;</w:t>
      </w:r>
    </w:p>
    <w:p w14:paraId="0CE22796" w14:textId="0D8DC87E" w:rsidR="00002579" w:rsidRPr="009363C9" w:rsidRDefault="00002579" w:rsidP="00002579">
      <w:pPr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b) </w:t>
      </w:r>
      <w:bookmarkStart w:id="4" w:name="_Hlk178688559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să vireze, în termen de 30 zile de la solicitarea scrisă/decont, suma prevăzută la art. 2.</w:t>
      </w:r>
      <w:bookmarkEnd w:id="4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</w:t>
      </w:r>
    </w:p>
    <w:p w14:paraId="5B1555E5" w14:textId="7DB32479" w:rsidR="00002579" w:rsidRPr="009363C9" w:rsidRDefault="00002579" w:rsidP="0000257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în cazul în care </w:t>
      </w:r>
      <w:r w:rsidR="008F75AD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</w:t>
      </w: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respectă prevederile prezentului contract, instituţia finanţatoare are dreptul de a solicita restituirea sumelor acordate, precum şi sistarea virării sau diminuarea sumei repartizate, după caz.</w:t>
      </w:r>
    </w:p>
    <w:p w14:paraId="5C8D1911" w14:textId="77777777" w:rsidR="00002579" w:rsidRPr="009363C9" w:rsidRDefault="00002579" w:rsidP="00002579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CAP.V. RĂSPUNDEREA CONTRACTUALĂ</w:t>
      </w:r>
    </w:p>
    <w:p w14:paraId="2C078A14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6. (1) Pentru neexecutarea sau executarea necorespunzătoare a obligaţiilor asumate prin prezentul contract, partea în culpă răspunde în condiţiile prezentului contract şi ale dispoziţiilor legale în vigoare.</w:t>
      </w:r>
    </w:p>
    <w:p w14:paraId="3848E022" w14:textId="63B86ED7" w:rsidR="00002579" w:rsidRPr="009363C9" w:rsidRDefault="00002579" w:rsidP="00002579">
      <w:pPr>
        <w:ind w:firstLine="9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(2) În cazul în care documentele prevăzute la art.4</w:t>
      </w:r>
      <w:r w:rsidR="00323696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,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lit. ”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e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” nu sunt depuse în termenul convenit prin prezentul contract, acestea vor fi respinse de către instituția finanțatoare, iar </w:t>
      </w:r>
      <w:r w:rsidR="008F75AD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beneficiarul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nu va mai </w:t>
      </w:r>
      <w:r w:rsidR="008F75AD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putea obține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sprijinul financiar aprobat. </w:t>
      </w:r>
    </w:p>
    <w:p w14:paraId="5ECB3B09" w14:textId="77777777" w:rsidR="00002579" w:rsidRPr="009363C9" w:rsidRDefault="00002579" w:rsidP="00002579">
      <w:pPr>
        <w:ind w:firstLine="9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(3) Dacă au fost acordate sume cu titlul de avans, beneficiarul este obligat să restituie sumele necheltuite (pentru care nu au fost prezentate documente justificate), la acestea calculându-se penalități de întîrziere conform legii, pînă la restituirea integrală.</w:t>
      </w:r>
    </w:p>
    <w:p w14:paraId="35A4BB6F" w14:textId="44903748" w:rsidR="00002579" w:rsidRDefault="00002579" w:rsidP="00002579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(4) </w:t>
      </w:r>
      <w:r w:rsidRPr="009363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Plata sumei aprobat</w:t>
      </w:r>
      <w:r w:rsidR="008F75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363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după verificarea decontului se efectuează în termen de 30 de zile.</w:t>
      </w:r>
    </w:p>
    <w:p w14:paraId="7481B820" w14:textId="6C89A41C" w:rsidR="00E04964" w:rsidRPr="009363C9" w:rsidRDefault="00E04964" w:rsidP="00002579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(5) Cererea de finanțare este anexă la contratct.</w:t>
      </w:r>
    </w:p>
    <w:p w14:paraId="0BB77223" w14:textId="77777777" w:rsidR="00002579" w:rsidRPr="009363C9" w:rsidRDefault="00002579" w:rsidP="00002579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CAP.VI. FORȚA MAJORĂ, LITIGII</w:t>
      </w:r>
    </w:p>
    <w:p w14:paraId="17A24FE8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7. 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t>(1) Forţa majoră, înţelegând prin aceasta orice eveniment impre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vizibil şi de neînlăturat, intervenit după încheierea prezentului con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tract, şi care împiedică executarea în tot sau în parte a acestuia, exo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nerează de răspundere partea care o invocă în condiţiile legii. Sunt considerate ca forţă majoră, în sensul acestei clauze, împrejurări ca: război, revoluţie, cutremur, mari inundaţii, embargo, greve gene</w:t>
      </w:r>
      <w:r w:rsidRPr="009363C9">
        <w:rPr>
          <w:rFonts w:ascii="Times New Roman" w:eastAsia="Times New Roman" w:hAnsi="Times New Roman" w:cs="Times New Roman"/>
          <w:sz w:val="24"/>
          <w:szCs w:val="24"/>
        </w:rPr>
        <w:softHyphen/>
        <w:t>rale etc.</w:t>
      </w:r>
    </w:p>
    <w:p w14:paraId="48E02AAF" w14:textId="77777777" w:rsidR="00002579" w:rsidRPr="009363C9" w:rsidRDefault="00002579" w:rsidP="00002579">
      <w:pPr>
        <w:autoSpaceDE w:val="0"/>
        <w:autoSpaceDN w:val="0"/>
        <w:adjustRightInd w:val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z w:val="24"/>
          <w:szCs w:val="24"/>
        </w:rPr>
        <w:lastRenderedPageBreak/>
        <w:t>(2) Partea care invocă forţa majoră este obligată să notifice celeilalte părţi producerea evenimentului în termen de 3 zile şi să ia de îndată toate măsurile posibile pentru a limita consecinţele.</w:t>
      </w:r>
    </w:p>
    <w:p w14:paraId="5AD24647" w14:textId="77777777" w:rsidR="00002579" w:rsidRPr="009363C9" w:rsidRDefault="00002579" w:rsidP="00002579">
      <w:pPr>
        <w:autoSpaceDE w:val="0"/>
        <w:autoSpaceDN w:val="0"/>
        <w:adjustRightInd w:val="0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z w:val="24"/>
          <w:szCs w:val="24"/>
        </w:rPr>
        <w:t>(3) În cazul în care împrejurările care obligă suspendarea executării prezentului contract se prelungesc cu o perioadă mai mare de 15 zile, oricare parte poate cere rezoluţiunea/rezilierea contractului. În condiţiile alineatului precedent, contractul se reziliază fără a se putea pretinde daune-interese.</w:t>
      </w:r>
    </w:p>
    <w:p w14:paraId="4FDEEF4E" w14:textId="77777777" w:rsidR="00002579" w:rsidRPr="009363C9" w:rsidRDefault="00002579" w:rsidP="00002579">
      <w:pPr>
        <w:autoSpaceDE w:val="0"/>
        <w:autoSpaceDN w:val="0"/>
        <w:adjustRightInd w:val="0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z w:val="24"/>
          <w:szCs w:val="24"/>
        </w:rPr>
        <w:t>(4) Încetarea cazului de forţă majoră trebuie notificată celeilalte părţi în interval de 3 zile.</w:t>
      </w:r>
    </w:p>
    <w:p w14:paraId="368F5130" w14:textId="77777777" w:rsidR="00002579" w:rsidRPr="009363C9" w:rsidRDefault="00002579" w:rsidP="00002579">
      <w:pPr>
        <w:ind w:firstLine="85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(5) Divergenţele care pot apărea între părţi pe parcursul derulării prezentului contract vor face obiectul unei concilieri pe cale amiabilă. În situaţia în care aceasta nu s-a realizat, partea nemulţumită se poate adresa instanţei de judecată competente, în condiţiile legii.</w:t>
      </w:r>
    </w:p>
    <w:p w14:paraId="332A6DB6" w14:textId="77777777" w:rsidR="00002579" w:rsidRPr="009363C9" w:rsidRDefault="00002579" w:rsidP="00002579">
      <w:pPr>
        <w:ind w:right="-1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CAP. VII. ÎNCETAREA CONTRACTULUI</w:t>
      </w:r>
    </w:p>
    <w:p w14:paraId="7DBFBFB2" w14:textId="77777777" w:rsidR="00002579" w:rsidRPr="009363C9" w:rsidRDefault="00002579" w:rsidP="00002579">
      <w:pPr>
        <w:ind w:right="-19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ART. 7.</w:t>
      </w: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Prezentul contract încetează prin:</w:t>
      </w:r>
    </w:p>
    <w:p w14:paraId="402A1509" w14:textId="77777777" w:rsidR="00002579" w:rsidRPr="009363C9" w:rsidRDefault="00002579" w:rsidP="00002579">
      <w:pPr>
        <w:numPr>
          <w:ilvl w:val="0"/>
          <w:numId w:val="1"/>
        </w:numPr>
        <w:suppressAutoHyphens/>
        <w:spacing w:line="240" w:lineRule="auto"/>
        <w:ind w:left="709" w:right="-19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ajungerea la termen;</w:t>
      </w:r>
    </w:p>
    <w:p w14:paraId="2975E066" w14:textId="77777777" w:rsidR="00002579" w:rsidRPr="009363C9" w:rsidRDefault="00002579" w:rsidP="00002579">
      <w:pPr>
        <w:numPr>
          <w:ilvl w:val="0"/>
          <w:numId w:val="1"/>
        </w:numPr>
        <w:suppressAutoHyphens/>
        <w:spacing w:line="240" w:lineRule="auto"/>
        <w:ind w:left="709" w:right="-19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denunţarea unilaterală (se notifică cu cel puţin 15 zile înainte);</w:t>
      </w:r>
    </w:p>
    <w:p w14:paraId="2A2E72A3" w14:textId="63255A97" w:rsidR="00002579" w:rsidRPr="009363C9" w:rsidRDefault="00002579" w:rsidP="00002579">
      <w:pPr>
        <w:numPr>
          <w:ilvl w:val="0"/>
          <w:numId w:val="1"/>
        </w:numPr>
        <w:suppressAutoHyphens/>
        <w:spacing w:line="240" w:lineRule="auto"/>
        <w:ind w:left="709" w:right="-19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rezilierea de cătrea autoritatea finanțatoare, în cazul nerespectării clauzelor de către </w:t>
      </w:r>
      <w:r w:rsidR="008F75A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</w:t>
      </w:r>
      <w:r w:rsidRPr="00936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52F098ED" w14:textId="77777777" w:rsidR="00002579" w:rsidRPr="009363C9" w:rsidRDefault="00002579" w:rsidP="0000257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CAP.VI</w:t>
      </w: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363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I. DISPOZIŢII FINALE</w:t>
      </w:r>
    </w:p>
    <w:p w14:paraId="7327A166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ART. 8. (1) Regimul de gestionare a sumelor repartizate de instituţia finanţatoare şi controlul financiar se realizează în condiţiile legii, Curtea de Conturi având calitatea de a exercita controlul financiar asupra derulării activităţii nonprofit finanţate din fondurile publice. </w:t>
      </w:r>
    </w:p>
    <w:p w14:paraId="5267B612" w14:textId="4D9052F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(2) Angajarea, lichidarea, ordonanţarea şi plata cheltuielilor efectuate de </w:t>
      </w:r>
      <w:r w:rsidR="008F75AD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beneficiarul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în baza prezentului contract se fac potrivit normelor privind finanţele publice.</w:t>
      </w:r>
    </w:p>
    <w:p w14:paraId="6FC0BFA8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9. Prevederile prezentului contract au putere deplină pentru părţi şi se constituie în norme cu caracter tehnic, financiar şi administrativ.</w:t>
      </w:r>
    </w:p>
    <w:p w14:paraId="5085782E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ART. 10. Modificarea clauzelor prezentului contract se face cu acordul părţilor numai pentru acţiuni viitoare şi se consemnează într-un act adiţional.</w:t>
      </w:r>
    </w:p>
    <w:p w14:paraId="2CAE10D3" w14:textId="77777777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2CC82F78" w14:textId="0D37FA1B" w:rsidR="00002579" w:rsidRPr="009363C9" w:rsidRDefault="00002579" w:rsidP="00002579">
      <w:pPr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Prezentul contract se încheie în 2 exemplare, dintre care un exemplar pentru instituţia   finanţatoare şi un exemplar pentru </w:t>
      </w:r>
      <w:r w:rsidR="008F75AD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beneficiar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.</w:t>
      </w:r>
    </w:p>
    <w:p w14:paraId="16D1C6A5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08BE5653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hu-HU"/>
        </w:rPr>
        <w:t>Municipiul Târgu-Mureş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                                                         </w:t>
      </w:r>
      <w:r w:rsidRPr="009363C9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hu-HU"/>
        </w:rPr>
        <w:t>_____________</w:t>
      </w:r>
    </w:p>
    <w:p w14:paraId="09027257" w14:textId="77777777" w:rsidR="00002579" w:rsidRPr="009363C9" w:rsidRDefault="00002579" w:rsidP="00002579">
      <w:pPr>
        <w:ind w:left="1440" w:firstLine="720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</w:p>
    <w:p w14:paraId="3DE93252" w14:textId="77777777" w:rsidR="00002579" w:rsidRPr="009363C9" w:rsidRDefault="00002579" w:rsidP="00002579">
      <w:pPr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Primar,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          Reprezentant legal     </w:t>
      </w:r>
    </w:p>
    <w:p w14:paraId="363C4EE7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 </w:t>
      </w: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_________________</w:t>
      </w:r>
    </w:p>
    <w:p w14:paraId="42ABC8F6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        _________________</w:t>
      </w:r>
    </w:p>
    <w:p w14:paraId="5349656D" w14:textId="6C5863CA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ab/>
        <w:t xml:space="preserve">     </w:t>
      </w:r>
    </w:p>
    <w:p w14:paraId="3819C36A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bookmarkStart w:id="5" w:name="_Hlk140228514"/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 Direc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</w:rPr>
        <w:t>ţia</w:t>
      </w: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 xml:space="preserve"> Economică</w:t>
      </w:r>
    </w:p>
    <w:p w14:paraId="4F6A8077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</w:t>
      </w:r>
    </w:p>
    <w:p w14:paraId="43CF2F98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</w:t>
      </w:r>
    </w:p>
    <w:p w14:paraId="7E61B64D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</w:p>
    <w:p w14:paraId="40EB685F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Direcția de specialitate</w:t>
      </w:r>
    </w:p>
    <w:p w14:paraId="220FDDFA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____________________</w:t>
      </w:r>
    </w:p>
    <w:p w14:paraId="55C39503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</w:pPr>
      <w:r w:rsidRPr="009363C9">
        <w:rPr>
          <w:rFonts w:ascii="Times New Roman" w:eastAsia="Times New Roman" w:hAnsi="Times New Roman" w:cs="Times New Roman"/>
          <w:snapToGrid w:val="0"/>
          <w:sz w:val="24"/>
          <w:szCs w:val="24"/>
          <w:lang w:val="hu-HU"/>
        </w:rPr>
        <w:t>____________________</w:t>
      </w:r>
    </w:p>
    <w:p w14:paraId="4B388216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DAD755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Serviciul de specialitate</w:t>
      </w:r>
    </w:p>
    <w:p w14:paraId="1E8397CC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</w:p>
    <w:p w14:paraId="39631E43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</w:p>
    <w:p w14:paraId="2A8CD02D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F6583E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Viza juridică</w:t>
      </w:r>
    </w:p>
    <w:p w14:paraId="7CA42ECB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________________</w:t>
      </w:r>
    </w:p>
    <w:p w14:paraId="41A40DA5" w14:textId="77777777" w:rsidR="00002579" w:rsidRPr="009363C9" w:rsidRDefault="00002579" w:rsidP="0000257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C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</w:t>
      </w:r>
    </w:p>
    <w:bookmarkEnd w:id="5"/>
    <w:p w14:paraId="4DAC3BFF" w14:textId="77777777" w:rsidR="00002579" w:rsidRDefault="00002579" w:rsidP="00002579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p w14:paraId="6386834C" w14:textId="77777777" w:rsidR="00002579" w:rsidRDefault="00002579" w:rsidP="00002579">
      <w:pPr>
        <w:shd w:val="clear" w:color="auto" w:fill="FFFFFF"/>
        <w:spacing w:line="360" w:lineRule="atLeast"/>
        <w:ind w:left="-137" w:right="-137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en-US" w:eastAsia="ro-RO"/>
        </w:rPr>
      </w:pPr>
    </w:p>
    <w:sectPr w:rsidR="00002579" w:rsidSect="00002579">
      <w:footerReference w:type="first" r:id="rId9"/>
      <w:pgSz w:w="11906" w:h="16838"/>
      <w:pgMar w:top="340" w:right="566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5083" w14:textId="77777777" w:rsidR="00005B04" w:rsidRDefault="00005B04">
      <w:pPr>
        <w:spacing w:line="240" w:lineRule="auto"/>
      </w:pPr>
      <w:r>
        <w:separator/>
      </w:r>
    </w:p>
  </w:endnote>
  <w:endnote w:type="continuationSeparator" w:id="0">
    <w:p w14:paraId="4ECDF71C" w14:textId="77777777" w:rsidR="00005B04" w:rsidRDefault="00005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BD6D" w14:textId="77777777" w:rsidR="00204C38" w:rsidRDefault="0000000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80684B" wp14:editId="292DB068">
              <wp:simplePos x="0" y="0"/>
              <wp:positionH relativeFrom="page">
                <wp:posOffset>1419225</wp:posOffset>
              </wp:positionH>
              <wp:positionV relativeFrom="paragraph">
                <wp:posOffset>-727075</wp:posOffset>
              </wp:positionV>
              <wp:extent cx="526732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9525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DD6BE5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11.75pt,-57.25pt" to="526.5pt,-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" strokecolor="#4472c4 [3204]" strokeweight="2pt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D5513C" wp14:editId="0A9A4145">
              <wp:simplePos x="0" y="0"/>
              <wp:positionH relativeFrom="margin">
                <wp:posOffset>3103245</wp:posOffset>
              </wp:positionH>
              <wp:positionV relativeFrom="paragraph">
                <wp:posOffset>-622300</wp:posOffset>
              </wp:positionV>
              <wp:extent cx="2105025" cy="685800"/>
              <wp:effectExtent l="0" t="0" r="952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E48B6" w14:textId="77777777" w:rsidR="00204C38" w:rsidRDefault="00000000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 xml:space="preserve">540026, Târgu Mureș, P-ța Victoriei nr. 3, </w:t>
                          </w:r>
                        </w:p>
                        <w:p w14:paraId="60587237" w14:textId="77777777" w:rsidR="00204C38" w:rsidRPr="000F361C" w:rsidRDefault="00000000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jud.  Mureș, România</w:t>
                          </w:r>
                        </w:p>
                        <w:p w14:paraId="3C228AD0" w14:textId="77777777" w:rsidR="00204C38" w:rsidRDefault="00000000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 xml:space="preserve">telefon: +40 265 268 330   interior: 133, 173 și 277 </w:t>
                          </w:r>
                        </w:p>
                        <w:p w14:paraId="14341772" w14:textId="77777777" w:rsidR="00204C38" w:rsidRPr="000F361C" w:rsidRDefault="00000000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 xml:space="preserve">e-mail: </w:t>
                          </w:r>
                          <w:r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comunicare</w:t>
                          </w: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@tirgumures.ro</w:t>
                          </w:r>
                        </w:p>
                        <w:p w14:paraId="2D7427A3" w14:textId="77777777" w:rsidR="00204C38" w:rsidRPr="000F361C" w:rsidRDefault="00000000" w:rsidP="000F361C">
                          <w:pPr>
                            <w:spacing w:line="200" w:lineRule="exact"/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</w:pPr>
                          <w:r w:rsidRPr="000F361C">
                            <w:rPr>
                              <w:rFonts w:ascii="Poppins" w:hAnsi="Poppins" w:cs="Poppins"/>
                              <w:sz w:val="14"/>
                              <w:szCs w:val="14"/>
                            </w:rPr>
                            <w:t>www.tirgumures.ro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551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35pt;margin-top:-49pt;width:165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" filled="f" stroked="f">
              <v:textbox inset="0,0,0,0">
                <w:txbxContent>
                  <w:p w14:paraId="719E48B6" w14:textId="77777777" w:rsidR="00204C38" w:rsidRDefault="00000000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 xml:space="preserve">540026, Târgu Mureș, P-ța Victoriei nr. 3, </w:t>
                    </w:r>
                  </w:p>
                  <w:p w14:paraId="60587237" w14:textId="77777777" w:rsidR="00204C38" w:rsidRPr="000F361C" w:rsidRDefault="00000000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>jud.  Mureș, România</w:t>
                    </w:r>
                  </w:p>
                  <w:p w14:paraId="3C228AD0" w14:textId="77777777" w:rsidR="00204C38" w:rsidRDefault="00000000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 xml:space="preserve">telefon: +40 265 268 330   interior: 133, 173 și 277 </w:t>
                    </w:r>
                  </w:p>
                  <w:p w14:paraId="14341772" w14:textId="77777777" w:rsidR="00204C38" w:rsidRPr="000F361C" w:rsidRDefault="00000000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 xml:space="preserve">e-mail: </w:t>
                    </w:r>
                    <w:r>
                      <w:rPr>
                        <w:rFonts w:ascii="Poppins" w:hAnsi="Poppins" w:cs="Poppins"/>
                        <w:sz w:val="14"/>
                        <w:szCs w:val="14"/>
                      </w:rPr>
                      <w:t>comunicare</w:t>
                    </w: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>@tirgumures.ro</w:t>
                    </w:r>
                  </w:p>
                  <w:p w14:paraId="2D7427A3" w14:textId="77777777" w:rsidR="00204C38" w:rsidRPr="000F361C" w:rsidRDefault="00000000" w:rsidP="000F361C">
                    <w:pPr>
                      <w:spacing w:line="200" w:lineRule="exact"/>
                      <w:rPr>
                        <w:rFonts w:ascii="Poppins" w:hAnsi="Poppins" w:cs="Poppins"/>
                        <w:sz w:val="14"/>
                        <w:szCs w:val="14"/>
                      </w:rPr>
                    </w:pPr>
                    <w:r w:rsidRPr="000F361C">
                      <w:rPr>
                        <w:rFonts w:ascii="Poppins" w:hAnsi="Poppins" w:cs="Poppins"/>
                        <w:sz w:val="14"/>
                        <w:szCs w:val="14"/>
                      </w:rPr>
                      <w:t>www.tirgumures.ro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A5EC" w14:textId="77777777" w:rsidR="00005B04" w:rsidRDefault="00005B04">
      <w:pPr>
        <w:spacing w:line="240" w:lineRule="auto"/>
      </w:pPr>
      <w:r>
        <w:separator/>
      </w:r>
    </w:p>
  </w:footnote>
  <w:footnote w:type="continuationSeparator" w:id="0">
    <w:p w14:paraId="0030878C" w14:textId="77777777" w:rsidR="00005B04" w:rsidRDefault="00005B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472D2"/>
    <w:multiLevelType w:val="singleLevel"/>
    <w:tmpl w:val="0DB4085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" w15:restartNumberingAfterBreak="0">
    <w:nsid w:val="2BF87C08"/>
    <w:multiLevelType w:val="hybridMultilevel"/>
    <w:tmpl w:val="3ED626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66006F"/>
    <w:multiLevelType w:val="hybridMultilevel"/>
    <w:tmpl w:val="9C48F7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4402E"/>
    <w:multiLevelType w:val="hybridMultilevel"/>
    <w:tmpl w:val="9C48F7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15050"/>
    <w:multiLevelType w:val="hybridMultilevel"/>
    <w:tmpl w:val="9C48F7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971364">
    <w:abstractNumId w:val="1"/>
  </w:num>
  <w:num w:numId="2" w16cid:durableId="663162900">
    <w:abstractNumId w:val="0"/>
  </w:num>
  <w:num w:numId="3" w16cid:durableId="308100651">
    <w:abstractNumId w:val="3"/>
  </w:num>
  <w:num w:numId="4" w16cid:durableId="771821428">
    <w:abstractNumId w:val="4"/>
  </w:num>
  <w:num w:numId="5" w16cid:durableId="2118409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79"/>
    <w:rsid w:val="00002579"/>
    <w:rsid w:val="00005B04"/>
    <w:rsid w:val="00067358"/>
    <w:rsid w:val="000C7218"/>
    <w:rsid w:val="00114467"/>
    <w:rsid w:val="001C2148"/>
    <w:rsid w:val="00204C38"/>
    <w:rsid w:val="00227616"/>
    <w:rsid w:val="00323696"/>
    <w:rsid w:val="00375D96"/>
    <w:rsid w:val="00387DA4"/>
    <w:rsid w:val="00435E5D"/>
    <w:rsid w:val="005164CF"/>
    <w:rsid w:val="00555AF2"/>
    <w:rsid w:val="005A7ABC"/>
    <w:rsid w:val="005B2D4C"/>
    <w:rsid w:val="005C3680"/>
    <w:rsid w:val="00604E88"/>
    <w:rsid w:val="006D2105"/>
    <w:rsid w:val="00711F71"/>
    <w:rsid w:val="00773629"/>
    <w:rsid w:val="00795CB5"/>
    <w:rsid w:val="007A0153"/>
    <w:rsid w:val="008F75AD"/>
    <w:rsid w:val="009C6246"/>
    <w:rsid w:val="009D55CD"/>
    <w:rsid w:val="00A2667C"/>
    <w:rsid w:val="00A43588"/>
    <w:rsid w:val="00A67AF4"/>
    <w:rsid w:val="00AB4FD9"/>
    <w:rsid w:val="00B17CC5"/>
    <w:rsid w:val="00B22DCA"/>
    <w:rsid w:val="00B551CA"/>
    <w:rsid w:val="00B934E5"/>
    <w:rsid w:val="00BA38A8"/>
    <w:rsid w:val="00C0628F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04964"/>
    <w:rsid w:val="00E169DB"/>
    <w:rsid w:val="00E2332F"/>
    <w:rsid w:val="00E941CB"/>
    <w:rsid w:val="00EE0105"/>
    <w:rsid w:val="00F0044D"/>
    <w:rsid w:val="00F21E08"/>
    <w:rsid w:val="00F3684D"/>
    <w:rsid w:val="00F40BFF"/>
    <w:rsid w:val="00F47C81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FC3D46"/>
  <w15:chartTrackingRefBased/>
  <w15:docId w15:val="{E311C67E-BE27-4F11-92C5-3D7DF7DC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79"/>
    <w:pPr>
      <w:spacing w:line="300" w:lineRule="exact"/>
    </w:pPr>
    <w:rPr>
      <w:rFonts w:ascii="Bitter" w:eastAsia="SimSun" w:hAnsi="Bitter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5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5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5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5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5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5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5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5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5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5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5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5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5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5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5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5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57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57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579"/>
    <w:rPr>
      <w:rFonts w:ascii="Bitter" w:eastAsia="SimSun" w:hAnsi="Bitter"/>
      <w:sz w:val="22"/>
    </w:rPr>
  </w:style>
  <w:style w:type="paragraph" w:styleId="Footer">
    <w:name w:val="footer"/>
    <w:basedOn w:val="Normal"/>
    <w:link w:val="FooterChar"/>
    <w:uiPriority w:val="99"/>
    <w:unhideWhenUsed/>
    <w:rsid w:val="0000257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579"/>
    <w:rPr>
      <w:rFonts w:ascii="Bitter" w:eastAsia="SimSun" w:hAnsi="Bitter"/>
      <w:sz w:val="22"/>
    </w:rPr>
  </w:style>
  <w:style w:type="table" w:styleId="TableGrid">
    <w:name w:val="Table Grid"/>
    <w:basedOn w:val="TableNormal"/>
    <w:uiPriority w:val="39"/>
    <w:rsid w:val="00002579"/>
    <w:rPr>
      <w:rFonts w:asciiTheme="minorHAnsi" w:eastAsia="SimSun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1455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10</cp:revision>
  <cp:lastPrinted>2025-09-10T06:54:00Z</cp:lastPrinted>
  <dcterms:created xsi:type="dcterms:W3CDTF">2025-08-05T10:01:00Z</dcterms:created>
  <dcterms:modified xsi:type="dcterms:W3CDTF">2025-09-10T08:27:00Z</dcterms:modified>
</cp:coreProperties>
</file>