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109" w14:textId="62573C75" w:rsidR="00A73254" w:rsidRPr="000E4B90" w:rsidRDefault="00A73254" w:rsidP="0021083A">
      <w:pPr>
        <w:spacing w:line="276" w:lineRule="auto"/>
        <w:rPr>
          <w:b/>
        </w:rPr>
      </w:pPr>
      <w:r w:rsidRPr="000E4B90">
        <w:rPr>
          <w:b/>
        </w:rPr>
        <w:t xml:space="preserve">ROMÂNIA                                                                                         </w:t>
      </w:r>
      <w:r w:rsidR="0002402C" w:rsidRPr="000E4B90">
        <w:rPr>
          <w:b/>
        </w:rPr>
        <w:tab/>
      </w:r>
      <w:r w:rsidRPr="000E4B90">
        <w:rPr>
          <w:b/>
          <w:sz w:val="16"/>
          <w:szCs w:val="16"/>
        </w:rPr>
        <w:t>(nu produce efecte juridice)</w:t>
      </w:r>
      <w:r w:rsidRPr="000E4B90">
        <w:rPr>
          <w:b/>
        </w:rPr>
        <w:t>*</w:t>
      </w:r>
      <w:r w:rsidRPr="000E4B90">
        <w:rPr>
          <w:b/>
        </w:rPr>
        <w:br/>
        <w:t>JUDEȚUL MUREȘ</w:t>
      </w:r>
      <w:r w:rsidRPr="000E4B90">
        <w:rPr>
          <w:b/>
        </w:rPr>
        <w:br/>
        <w:t>DIRECȚIA DE ASISTENȚĂ SOCIALĂ TÂRGU MUREȘ</w:t>
      </w:r>
    </w:p>
    <w:p w14:paraId="1F88DA9A" w14:textId="47B74366" w:rsidR="00A73254" w:rsidRPr="000E4B90" w:rsidRDefault="00A73254" w:rsidP="0021083A">
      <w:pPr>
        <w:spacing w:line="276" w:lineRule="auto"/>
        <w:rPr>
          <w:b/>
        </w:rPr>
      </w:pPr>
      <w:r w:rsidRPr="000E4B90">
        <w:rPr>
          <w:b/>
        </w:rPr>
        <w:t xml:space="preserve">                                                                                        </w:t>
      </w:r>
      <w:r w:rsidRPr="000E4B90">
        <w:rPr>
          <w:b/>
        </w:rPr>
        <w:tab/>
      </w:r>
      <w:r w:rsidRPr="000E4B90">
        <w:rPr>
          <w:b/>
        </w:rPr>
        <w:tab/>
      </w:r>
      <w:r w:rsidRPr="000E4B90">
        <w:rPr>
          <w:b/>
        </w:rPr>
        <w:tab/>
        <w:t xml:space="preserve">  </w:t>
      </w:r>
      <w:r w:rsidR="0002402C" w:rsidRPr="000E4B90">
        <w:rPr>
          <w:b/>
        </w:rPr>
        <w:tab/>
      </w:r>
      <w:r w:rsidRPr="000E4B90">
        <w:rPr>
          <w:b/>
        </w:rPr>
        <w:t xml:space="preserve"> Inițiator</w:t>
      </w:r>
    </w:p>
    <w:p w14:paraId="6036FC6B" w14:textId="5CA1734C" w:rsidR="00A73254" w:rsidRPr="000E4B90" w:rsidRDefault="00A73254" w:rsidP="0021083A">
      <w:pPr>
        <w:spacing w:line="276" w:lineRule="auto"/>
        <w:ind w:left="6372"/>
        <w:rPr>
          <w:b/>
        </w:rPr>
      </w:pPr>
      <w:r w:rsidRPr="000E4B90">
        <w:rPr>
          <w:b/>
        </w:rPr>
        <w:t xml:space="preserve"> </w:t>
      </w:r>
      <w:r w:rsidRPr="000E4B90">
        <w:rPr>
          <w:b/>
        </w:rPr>
        <w:tab/>
        <w:t xml:space="preserve">  </w:t>
      </w:r>
      <w:r w:rsidR="0002402C" w:rsidRPr="000E4B90">
        <w:rPr>
          <w:b/>
        </w:rPr>
        <w:tab/>
      </w:r>
      <w:r w:rsidRPr="000E4B90">
        <w:rPr>
          <w:b/>
        </w:rPr>
        <w:t>PRIMAR,</w:t>
      </w:r>
    </w:p>
    <w:p w14:paraId="387E70BC" w14:textId="19E966F6" w:rsidR="00A73254" w:rsidRPr="000E4B90" w:rsidRDefault="00A73254" w:rsidP="0021083A">
      <w:pPr>
        <w:spacing w:line="276" w:lineRule="auto"/>
        <w:rPr>
          <w:b/>
        </w:rPr>
      </w:pPr>
      <w:r w:rsidRPr="000E4B90">
        <w:rPr>
          <w:b/>
        </w:rPr>
        <w:t xml:space="preserve">                                                                                                    </w:t>
      </w:r>
      <w:r w:rsidRPr="000E4B90">
        <w:rPr>
          <w:b/>
        </w:rPr>
        <w:tab/>
        <w:t xml:space="preserve">           </w:t>
      </w:r>
      <w:r w:rsidR="0002402C" w:rsidRPr="000E4B90">
        <w:rPr>
          <w:b/>
        </w:rPr>
        <w:tab/>
      </w:r>
      <w:r w:rsidR="0002402C" w:rsidRPr="000E4B90">
        <w:rPr>
          <w:b/>
        </w:rPr>
        <w:tab/>
      </w:r>
      <w:r w:rsidRPr="000E4B90">
        <w:rPr>
          <w:b/>
        </w:rPr>
        <w:t>Soós Zoltán</w:t>
      </w:r>
    </w:p>
    <w:p w14:paraId="65B7AA4C" w14:textId="77777777" w:rsidR="00A73254" w:rsidRPr="000E4B90" w:rsidRDefault="00A73254" w:rsidP="0021083A">
      <w:pPr>
        <w:spacing w:line="276" w:lineRule="auto"/>
        <w:jc w:val="center"/>
        <w:rPr>
          <w:b/>
        </w:rPr>
      </w:pPr>
    </w:p>
    <w:p w14:paraId="520D02D2" w14:textId="77777777" w:rsidR="00A73254" w:rsidRPr="000E4B90" w:rsidRDefault="00A73254" w:rsidP="0021083A">
      <w:pPr>
        <w:spacing w:line="276" w:lineRule="auto"/>
        <w:jc w:val="center"/>
        <w:rPr>
          <w:b/>
        </w:rPr>
      </w:pPr>
    </w:p>
    <w:p w14:paraId="17DDBFDC" w14:textId="77777777" w:rsidR="00A70F36" w:rsidRPr="000E4B90" w:rsidRDefault="00A70F36" w:rsidP="0021083A">
      <w:pPr>
        <w:spacing w:line="276" w:lineRule="auto"/>
        <w:jc w:val="center"/>
        <w:rPr>
          <w:b/>
        </w:rPr>
      </w:pPr>
    </w:p>
    <w:p w14:paraId="58320AA1" w14:textId="77777777" w:rsidR="00A73254" w:rsidRPr="000E4B90" w:rsidRDefault="00A73254" w:rsidP="0021083A">
      <w:pPr>
        <w:spacing w:line="276" w:lineRule="auto"/>
        <w:jc w:val="center"/>
        <w:rPr>
          <w:b/>
        </w:rPr>
      </w:pPr>
      <w:r w:rsidRPr="000E4B90">
        <w:rPr>
          <w:b/>
        </w:rPr>
        <w:t>REFERAT DE APROBARE</w:t>
      </w:r>
    </w:p>
    <w:p w14:paraId="568ED876" w14:textId="3862B69A" w:rsidR="009123A3" w:rsidRPr="000E4B90" w:rsidRDefault="00A73254" w:rsidP="0021083A">
      <w:pPr>
        <w:spacing w:line="276" w:lineRule="auto"/>
        <w:jc w:val="center"/>
        <w:rPr>
          <w:b/>
          <w:bCs/>
        </w:rPr>
      </w:pPr>
      <w:r w:rsidRPr="000E4B90">
        <w:rPr>
          <w:b/>
          <w:bCs/>
        </w:rPr>
        <w:t xml:space="preserve">privind </w:t>
      </w:r>
      <w:r w:rsidR="00271F4D" w:rsidRPr="000E4B90">
        <w:rPr>
          <w:b/>
          <w:bCs/>
        </w:rPr>
        <w:t xml:space="preserve">aprobarea participării la Proiectul </w:t>
      </w:r>
      <w:r w:rsidR="003E2D83" w:rsidRPr="000E4B90">
        <w:rPr>
          <w:b/>
          <w:bCs/>
        </w:rPr>
        <w:t>„Program de Asistență și Sprijin pentru ocupare, educație și incluziune socială în teritoriul SDL GAL Târgu Mureș (PAS)”</w:t>
      </w:r>
      <w:r w:rsidR="00271F4D" w:rsidRPr="000E4B90">
        <w:rPr>
          <w:b/>
          <w:bCs/>
        </w:rPr>
        <w:t xml:space="preserve">, cod </w:t>
      </w:r>
      <w:r w:rsidR="003E2D83" w:rsidRPr="000E4B90">
        <w:rPr>
          <w:b/>
          <w:bCs/>
        </w:rPr>
        <w:t>SMIS 2021</w:t>
      </w:r>
      <w:r w:rsidR="00336260" w:rsidRPr="000E4B90">
        <w:rPr>
          <w:b/>
          <w:bCs/>
        </w:rPr>
        <w:t>:</w:t>
      </w:r>
      <w:r w:rsidR="003E2D83" w:rsidRPr="000E4B90">
        <w:rPr>
          <w:b/>
          <w:bCs/>
        </w:rPr>
        <w:t xml:space="preserve"> </w:t>
      </w:r>
      <w:r w:rsidR="00FE53AD" w:rsidRPr="000E4B90">
        <w:rPr>
          <w:b/>
          <w:bCs/>
        </w:rPr>
        <w:t>356176</w:t>
      </w:r>
      <w:r w:rsidR="00271F4D" w:rsidRPr="000E4B90">
        <w:rPr>
          <w:b/>
          <w:bCs/>
        </w:rPr>
        <w:t xml:space="preserve">, </w:t>
      </w:r>
      <w:r w:rsidR="00BE1767" w:rsidRPr="000E4B90">
        <w:rPr>
          <w:b/>
          <w:bCs/>
        </w:rPr>
        <w:t>proiect</w:t>
      </w:r>
      <w:r w:rsidR="00271F4D" w:rsidRPr="000E4B90">
        <w:rPr>
          <w:b/>
          <w:bCs/>
        </w:rPr>
        <w:t xml:space="preserve"> </w:t>
      </w:r>
      <w:r w:rsidR="009123A3" w:rsidRPr="000E4B90">
        <w:rPr>
          <w:b/>
          <w:bCs/>
        </w:rPr>
        <w:t>cofinanțat din Fondul Social European prin Programul Incluziune și Demnitate Socială 2021-2027, P01. Dezvoltarea locală plasată sub responsabilitatea comunității</w:t>
      </w:r>
    </w:p>
    <w:p w14:paraId="66C9AA07" w14:textId="411317A2" w:rsidR="009123A3" w:rsidRPr="000E4B90" w:rsidRDefault="009123A3" w:rsidP="0021083A">
      <w:pPr>
        <w:spacing w:line="276" w:lineRule="auto"/>
        <w:jc w:val="center"/>
        <w:rPr>
          <w:b/>
          <w:bCs/>
        </w:rPr>
      </w:pPr>
    </w:p>
    <w:p w14:paraId="6C20A942" w14:textId="77777777" w:rsidR="00A73254" w:rsidRPr="000E4B90" w:rsidRDefault="00A73254" w:rsidP="0021083A">
      <w:pPr>
        <w:spacing w:line="276" w:lineRule="auto"/>
        <w:jc w:val="both"/>
        <w:rPr>
          <w:b/>
          <w:bCs/>
        </w:rPr>
      </w:pPr>
    </w:p>
    <w:p w14:paraId="2A7200CB" w14:textId="09919F04" w:rsidR="00BD2CCB" w:rsidRPr="000E4B90" w:rsidRDefault="002E6ACF" w:rsidP="0021083A">
      <w:pPr>
        <w:spacing w:line="276" w:lineRule="auto"/>
        <w:ind w:firstLine="708"/>
        <w:jc w:val="both"/>
      </w:pPr>
      <w:r w:rsidRPr="000E4B90">
        <w:t>În cadrul Programului Incluziune și Demnitate Socială 2021–2027, Prioritatea P01 „Dezvoltarea locală plasată sub responsabilitatea comunității”, a fost depus</w:t>
      </w:r>
      <w:r w:rsidR="009123A3" w:rsidRPr="000E4B90">
        <w:t>,</w:t>
      </w:r>
      <w:r w:rsidRPr="000E4B90">
        <w:t xml:space="preserve"> spre finanțare</w:t>
      </w:r>
      <w:r w:rsidR="009123A3" w:rsidRPr="000E4B90">
        <w:t>,</w:t>
      </w:r>
      <w:r w:rsidRPr="000E4B90">
        <w:t xml:space="preserve"> proiectul „Program de Asistență și Sprijin pentru ocupare, educație și incluziune socială în teritoriul SDL GAL Târgu Mureș (PAS)”, care urmează a fi implementat </w:t>
      </w:r>
      <w:r w:rsidR="009123A3" w:rsidRPr="000E4B90">
        <w:t>de către Liderul</w:t>
      </w:r>
      <w:r w:rsidRPr="000E4B90">
        <w:t xml:space="preserve"> </w:t>
      </w:r>
      <w:proofErr w:type="spellStart"/>
      <w:r w:rsidRPr="000E4B90">
        <w:t>Rom</w:t>
      </w:r>
      <w:r w:rsidR="00BD2CCB" w:rsidRPr="000E4B90">
        <w:t>A</w:t>
      </w:r>
      <w:r w:rsidRPr="000E4B90">
        <w:t>ctiv</w:t>
      </w:r>
      <w:proofErr w:type="spellEnd"/>
      <w:r w:rsidRPr="000E4B90">
        <w:t xml:space="preserve"> Business Consulting SRL</w:t>
      </w:r>
      <w:r w:rsidR="009123A3" w:rsidRPr="000E4B90">
        <w:t xml:space="preserve"> în parteneriat cu </w:t>
      </w:r>
      <w:r w:rsidRPr="000E4B90">
        <w:t>Direcția de Asistență Socială Târgu Mureș și Școala Gimnazială „Serafim Duicu”.</w:t>
      </w:r>
    </w:p>
    <w:p w14:paraId="4E9DE2F9" w14:textId="77777777" w:rsidR="00BD2CCB" w:rsidRPr="000E4B90" w:rsidRDefault="00BD2CCB" w:rsidP="0021083A">
      <w:pPr>
        <w:spacing w:line="276" w:lineRule="auto"/>
        <w:ind w:firstLine="708"/>
        <w:jc w:val="both"/>
      </w:pPr>
      <w:r w:rsidRPr="000E4B90">
        <w:t>Obiectivul general al proiectului constă în reducerea excluziunii sociale și îmbunătățirea calității vieții persoanelor vulnerabile, inclusiv copii/elevi și persoane de etnie romă, din comunități marginalizate, prin furnizarea de servicii integrate în domeniile educației, asistenței sociale, ocupării și sănătății care să elimine factorii determinanți ai marginalizării persoanelor aflate în risc de sărăcie și excluziune socială din comunitatea marginalizată identificată pe teritoriul SDL Târgu Mureș, abordând cu precădere:</w:t>
      </w:r>
    </w:p>
    <w:p w14:paraId="6CB6B745" w14:textId="77777777" w:rsidR="00BD2CCB" w:rsidRPr="000E4B90" w:rsidRDefault="00BD2CCB" w:rsidP="0021083A">
      <w:pPr>
        <w:pStyle w:val="ListParagraph"/>
        <w:numPr>
          <w:ilvl w:val="0"/>
          <w:numId w:val="8"/>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Problema 1: (EDUCAȚIE): Nivelul scăzut de educație;</w:t>
      </w:r>
    </w:p>
    <w:p w14:paraId="3A775296" w14:textId="77777777" w:rsidR="00BD2CCB" w:rsidRPr="000E4B90" w:rsidRDefault="00BD2CCB" w:rsidP="0021083A">
      <w:pPr>
        <w:pStyle w:val="ListParagraph"/>
        <w:numPr>
          <w:ilvl w:val="0"/>
          <w:numId w:val="8"/>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Problema 2: (ACCES LA SERVICII): Accesul redus la servicii;</w:t>
      </w:r>
    </w:p>
    <w:p w14:paraId="1D7C3537" w14:textId="77777777" w:rsidR="00BD2CCB" w:rsidRPr="000E4B90" w:rsidRDefault="00BD2CCB" w:rsidP="0021083A">
      <w:pPr>
        <w:pStyle w:val="ListParagraph"/>
        <w:numPr>
          <w:ilvl w:val="0"/>
          <w:numId w:val="8"/>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Problema 3 (OCUPARE): Nivelul scăzut de ocupare pe piața muncii, în concordanță cu Strategia de Dezvoltare Locală și obiectivele Programului Incluziune și Demnitate Socială 2021–2027. </w:t>
      </w:r>
    </w:p>
    <w:p w14:paraId="76075005" w14:textId="77777777" w:rsidR="00BD2CCB" w:rsidRPr="000E4B90" w:rsidRDefault="00BD2CCB" w:rsidP="0021083A">
      <w:pPr>
        <w:spacing w:line="276" w:lineRule="auto"/>
        <w:ind w:firstLine="708"/>
        <w:jc w:val="both"/>
      </w:pPr>
      <w:r w:rsidRPr="000E4B90">
        <w:t>Scopul proiectului este reducerea riscului de sărăcie și excluziune socială în rândul persoanelor aflate în situații de vulnerabilitate din teritoriul acoperit de Strategia de Dezvoltare Locală (SDL) a GAL Târgu Mures, prin implementarea unor măsuri integrate de sprijin educațional, social și ocupațional, respectiv:</w:t>
      </w:r>
    </w:p>
    <w:p w14:paraId="18209224" w14:textId="6710AC55" w:rsidR="00BD2CCB" w:rsidRPr="000E4B90" w:rsidRDefault="00BD2CCB" w:rsidP="0021083A">
      <w:pPr>
        <w:pStyle w:val="ListParagraph"/>
        <w:numPr>
          <w:ilvl w:val="0"/>
          <w:numId w:val="9"/>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sprijinirea accesului egal și favorabil incluziunii la educație pentru copiii aflați în risc de abandon școlar din comunități marginalizate, prin implementarea unui program integrat de tip </w:t>
      </w:r>
      <w:proofErr w:type="spellStart"/>
      <w:r w:rsidRPr="000E4B90">
        <w:rPr>
          <w:rFonts w:ascii="Times New Roman" w:hAnsi="Times New Roman" w:cs="Times New Roman"/>
          <w:sz w:val="24"/>
          <w:szCs w:val="24"/>
        </w:rPr>
        <w:t>after</w:t>
      </w:r>
      <w:proofErr w:type="spellEnd"/>
      <w:r w:rsidRPr="000E4B90">
        <w:rPr>
          <w:rFonts w:ascii="Times New Roman" w:hAnsi="Times New Roman" w:cs="Times New Roman"/>
          <w:sz w:val="24"/>
          <w:szCs w:val="24"/>
        </w:rPr>
        <w:t xml:space="preserve"> </w:t>
      </w:r>
      <w:proofErr w:type="spellStart"/>
      <w:r w:rsidRPr="000E4B90">
        <w:rPr>
          <w:rFonts w:ascii="Times New Roman" w:hAnsi="Times New Roman" w:cs="Times New Roman"/>
          <w:sz w:val="24"/>
          <w:szCs w:val="24"/>
        </w:rPr>
        <w:t>schoo</w:t>
      </w:r>
      <w:r w:rsidR="000E4B90">
        <w:rPr>
          <w:rFonts w:ascii="Times New Roman" w:hAnsi="Times New Roman" w:cs="Times New Roman"/>
          <w:sz w:val="24"/>
          <w:szCs w:val="24"/>
        </w:rPr>
        <w:t>l</w:t>
      </w:r>
      <w:proofErr w:type="spellEnd"/>
      <w:r w:rsidRPr="000E4B90">
        <w:rPr>
          <w:rFonts w:ascii="Times New Roman" w:hAnsi="Times New Roman" w:cs="Times New Roman"/>
          <w:sz w:val="24"/>
          <w:szCs w:val="24"/>
        </w:rPr>
        <w:t xml:space="preserve"> și măsuri complementare </w:t>
      </w:r>
      <w:proofErr w:type="spellStart"/>
      <w:r w:rsidRPr="000E4B90">
        <w:rPr>
          <w:rFonts w:ascii="Times New Roman" w:hAnsi="Times New Roman" w:cs="Times New Roman"/>
          <w:sz w:val="24"/>
          <w:szCs w:val="24"/>
        </w:rPr>
        <w:t>socio</w:t>
      </w:r>
      <w:proofErr w:type="spellEnd"/>
      <w:r w:rsidRPr="000E4B90">
        <w:rPr>
          <w:rFonts w:ascii="Times New Roman" w:hAnsi="Times New Roman" w:cs="Times New Roman"/>
          <w:sz w:val="24"/>
          <w:szCs w:val="24"/>
        </w:rPr>
        <w:t>-educaționale;</w:t>
      </w:r>
    </w:p>
    <w:p w14:paraId="496A565F" w14:textId="50C7B7A0" w:rsidR="004D53BC" w:rsidRPr="000E4B90" w:rsidRDefault="00BD2CCB" w:rsidP="0021083A">
      <w:pPr>
        <w:pStyle w:val="ListParagraph"/>
        <w:numPr>
          <w:ilvl w:val="0"/>
          <w:numId w:val="9"/>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îmbunătățirea calității vieții copiilor din comunități marginalizate, prin furnizarea de servicii sociale integrate care să asigure sprijin </w:t>
      </w:r>
      <w:r w:rsidR="000E4B90" w:rsidRPr="000E4B90">
        <w:rPr>
          <w:rFonts w:ascii="Times New Roman" w:hAnsi="Times New Roman" w:cs="Times New Roman"/>
          <w:sz w:val="24"/>
          <w:szCs w:val="24"/>
        </w:rPr>
        <w:t>educațional</w:t>
      </w:r>
      <w:r w:rsidRPr="000E4B90">
        <w:rPr>
          <w:rFonts w:ascii="Times New Roman" w:hAnsi="Times New Roman" w:cs="Times New Roman"/>
          <w:sz w:val="24"/>
          <w:szCs w:val="24"/>
        </w:rPr>
        <w:t>, emoțional și de îngrijire de bază</w:t>
      </w:r>
      <w:r w:rsidR="004D53BC" w:rsidRPr="000E4B90">
        <w:rPr>
          <w:rFonts w:ascii="Times New Roman" w:hAnsi="Times New Roman" w:cs="Times New Roman"/>
          <w:sz w:val="24"/>
          <w:szCs w:val="24"/>
        </w:rPr>
        <w:t>;</w:t>
      </w:r>
    </w:p>
    <w:p w14:paraId="5ACD96D2" w14:textId="56A8CD15" w:rsidR="00BD2CCB" w:rsidRPr="000E4B90" w:rsidRDefault="00BD2CCB" w:rsidP="0021083A">
      <w:pPr>
        <w:pStyle w:val="ListParagraph"/>
        <w:numPr>
          <w:ilvl w:val="0"/>
          <w:numId w:val="9"/>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promovarea incluziunii </w:t>
      </w:r>
      <w:proofErr w:type="spellStart"/>
      <w:r w:rsidRPr="000E4B90">
        <w:rPr>
          <w:rFonts w:ascii="Times New Roman" w:hAnsi="Times New Roman" w:cs="Times New Roman"/>
          <w:sz w:val="24"/>
          <w:szCs w:val="24"/>
        </w:rPr>
        <w:t>socio</w:t>
      </w:r>
      <w:proofErr w:type="spellEnd"/>
      <w:r w:rsidRPr="000E4B90">
        <w:rPr>
          <w:rFonts w:ascii="Times New Roman" w:hAnsi="Times New Roman" w:cs="Times New Roman"/>
          <w:sz w:val="24"/>
          <w:szCs w:val="24"/>
        </w:rPr>
        <w:t>-profesionale a</w:t>
      </w:r>
      <w:r w:rsidR="004D53BC" w:rsidRPr="000E4B90">
        <w:rPr>
          <w:rFonts w:ascii="Times New Roman" w:hAnsi="Times New Roman" w:cs="Times New Roman"/>
          <w:sz w:val="24"/>
          <w:szCs w:val="24"/>
        </w:rPr>
        <w:t xml:space="preserve"> </w:t>
      </w:r>
      <w:r w:rsidRPr="000E4B90">
        <w:rPr>
          <w:rFonts w:ascii="Times New Roman" w:hAnsi="Times New Roman" w:cs="Times New Roman"/>
          <w:sz w:val="24"/>
          <w:szCs w:val="24"/>
        </w:rPr>
        <w:t>persoanelor vulnerabile din comunități marginalizate, prin furnizarea de măsuri integrate de ocupare, formare profesională și sprijin personalizat, în vederea creșterii accesului</w:t>
      </w:r>
      <w:r w:rsidR="004D53BC" w:rsidRPr="000E4B90">
        <w:rPr>
          <w:rFonts w:ascii="Times New Roman" w:hAnsi="Times New Roman" w:cs="Times New Roman"/>
          <w:sz w:val="24"/>
          <w:szCs w:val="24"/>
        </w:rPr>
        <w:t xml:space="preserve"> </w:t>
      </w:r>
      <w:r w:rsidRPr="000E4B90">
        <w:rPr>
          <w:rFonts w:ascii="Times New Roman" w:hAnsi="Times New Roman" w:cs="Times New Roman"/>
          <w:sz w:val="24"/>
          <w:szCs w:val="24"/>
        </w:rPr>
        <w:t xml:space="preserve">acestora pe piața muncii și a îmbunătățirii șanselor de integrare pe </w:t>
      </w:r>
      <w:r w:rsidR="000E4B90" w:rsidRPr="000E4B90">
        <w:rPr>
          <w:rFonts w:ascii="Times New Roman" w:hAnsi="Times New Roman" w:cs="Times New Roman"/>
          <w:sz w:val="24"/>
          <w:szCs w:val="24"/>
        </w:rPr>
        <w:t>piața</w:t>
      </w:r>
      <w:r w:rsidRPr="000E4B90">
        <w:rPr>
          <w:rFonts w:ascii="Times New Roman" w:hAnsi="Times New Roman" w:cs="Times New Roman"/>
          <w:sz w:val="24"/>
          <w:szCs w:val="24"/>
        </w:rPr>
        <w:t xml:space="preserve"> muncii. Toate aceste măsuri vor contribui la creșterea accesului la servicii de </w:t>
      </w:r>
      <w:r w:rsidRPr="000E4B90">
        <w:rPr>
          <w:rFonts w:ascii="Times New Roman" w:hAnsi="Times New Roman" w:cs="Times New Roman"/>
          <w:sz w:val="24"/>
          <w:szCs w:val="24"/>
        </w:rPr>
        <w:lastRenderedPageBreak/>
        <w:t>calitate, favorabile</w:t>
      </w:r>
      <w:r w:rsidR="004D53BC" w:rsidRPr="000E4B90">
        <w:rPr>
          <w:rFonts w:ascii="Times New Roman" w:hAnsi="Times New Roman" w:cs="Times New Roman"/>
          <w:sz w:val="24"/>
          <w:szCs w:val="24"/>
        </w:rPr>
        <w:t xml:space="preserve"> </w:t>
      </w:r>
      <w:r w:rsidRPr="000E4B90">
        <w:rPr>
          <w:rFonts w:ascii="Times New Roman" w:hAnsi="Times New Roman" w:cs="Times New Roman"/>
          <w:sz w:val="24"/>
          <w:szCs w:val="24"/>
        </w:rPr>
        <w:t>incluziunii, în corelare cu obiectivele specifice ale Programului Incluziune și Demnitate Socială 2021–2027 si ale Strategiei de dezvoltare locala a GAL T</w:t>
      </w:r>
      <w:r w:rsidR="004D53BC" w:rsidRPr="000E4B90">
        <w:rPr>
          <w:rFonts w:ascii="Times New Roman" w:hAnsi="Times New Roman" w:cs="Times New Roman"/>
          <w:sz w:val="24"/>
          <w:szCs w:val="24"/>
        </w:rPr>
        <w:t>â</w:t>
      </w:r>
      <w:r w:rsidRPr="000E4B90">
        <w:rPr>
          <w:rFonts w:ascii="Times New Roman" w:hAnsi="Times New Roman" w:cs="Times New Roman"/>
          <w:sz w:val="24"/>
          <w:szCs w:val="24"/>
        </w:rPr>
        <w:t>rgu Mure</w:t>
      </w:r>
      <w:r w:rsidR="004D53BC" w:rsidRPr="000E4B90">
        <w:rPr>
          <w:rFonts w:ascii="Times New Roman" w:hAnsi="Times New Roman" w:cs="Times New Roman"/>
          <w:sz w:val="24"/>
          <w:szCs w:val="24"/>
        </w:rPr>
        <w:t xml:space="preserve">ș. </w:t>
      </w:r>
    </w:p>
    <w:p w14:paraId="5AAC273E" w14:textId="72666D23" w:rsidR="004D53BC" w:rsidRPr="000E4B90" w:rsidRDefault="004D53BC" w:rsidP="0021083A">
      <w:pPr>
        <w:spacing w:line="276" w:lineRule="auto"/>
        <w:ind w:firstLine="708"/>
        <w:jc w:val="both"/>
      </w:pPr>
      <w:r w:rsidRPr="000E4B90">
        <w:t xml:space="preserve">Proiectul are la bază o abordare integrată și multisectorială a incluziunii sociale, vizând creșterea accesului la servicii sociale, educație și ocupare, generând astfel schimbări pozitive la nivelul comunităților marginalizate, în ceea ce privește accesul la resurse economice, educaționale și sociale pentru persoanele aflate în risc de sărăcie și excluziune socială, beneficiile și impactul asupra grupului țintă ca urmare a implementării intervenției constând în: </w:t>
      </w:r>
    </w:p>
    <w:p w14:paraId="7A1DE8C2" w14:textId="77777777" w:rsidR="004D53BC" w:rsidRPr="000E4B90" w:rsidRDefault="004D53BC" w:rsidP="0021083A">
      <w:pPr>
        <w:pStyle w:val="ListParagraph"/>
        <w:numPr>
          <w:ilvl w:val="0"/>
          <w:numId w:val="10"/>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Pentru elevi - Reducerea riscului de abandon școlar și creșterea ratei de absolvire a învățământului obligatoriu; - Îmbunătățirea rezultatelor școlare și a competențelor </w:t>
      </w:r>
      <w:proofErr w:type="spellStart"/>
      <w:r w:rsidRPr="000E4B90">
        <w:rPr>
          <w:rFonts w:ascii="Times New Roman" w:hAnsi="Times New Roman" w:cs="Times New Roman"/>
          <w:sz w:val="24"/>
          <w:szCs w:val="24"/>
        </w:rPr>
        <w:t>socio</w:t>
      </w:r>
      <w:proofErr w:type="spellEnd"/>
      <w:r w:rsidRPr="000E4B90">
        <w:rPr>
          <w:rFonts w:ascii="Times New Roman" w:hAnsi="Times New Roman" w:cs="Times New Roman"/>
          <w:sz w:val="24"/>
          <w:szCs w:val="24"/>
        </w:rPr>
        <w:t xml:space="preserve">-emoționale; - Crearea unui mediu de învățare sigur și predictibil care sprijină dezvoltarea personală; - Creșterea șanselor de acces la educație secundară și </w:t>
      </w:r>
      <w:r w:rsidRPr="000E4B90">
        <w:rPr>
          <w:rFonts w:ascii="Times New Roman" w:eastAsia="Times New Roman" w:hAnsi="Times New Roman" w:cs="Times New Roman"/>
          <w:sz w:val="24"/>
          <w:szCs w:val="24"/>
        </w:rPr>
        <w:t xml:space="preserve">terțiară, inclusiv calificări profesionale relevante; - Dezvoltarea comportamentelor prosociale și reducerea comportamentelor de risc (violență, delincvență, consum de </w:t>
      </w:r>
      <w:r w:rsidRPr="000E4B90">
        <w:rPr>
          <w:rFonts w:ascii="Times New Roman" w:hAnsi="Times New Roman" w:cs="Times New Roman"/>
          <w:sz w:val="24"/>
          <w:szCs w:val="24"/>
        </w:rPr>
        <w:t xml:space="preserve">substanțe). </w:t>
      </w:r>
    </w:p>
    <w:p w14:paraId="4A3E206C" w14:textId="77777777" w:rsidR="004D53BC" w:rsidRPr="000E4B90" w:rsidRDefault="004D53BC" w:rsidP="0021083A">
      <w:pPr>
        <w:pStyle w:val="ListParagraph"/>
        <w:numPr>
          <w:ilvl w:val="0"/>
          <w:numId w:val="10"/>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 xml:space="preserve">Pentru copii beneficiari ai Centrului de zi: - Prevenirea abandonului școlar și îmbunătățirea rezultatelor educaționale; - Dezvoltarea abilităților sociale și emoționale - participarea la activități de grup, ateliere de dezvoltare personală și consiliere contribuie la creșterea stimei de sine, îmbunătățirea comunicării, empatiei și capacității de relaționare, aspecte esențiale pentru o viață echilibrată și integrare socială pe termen lung.); - Copiii care beneficiază de sprijin constant într-un mediu sigur și structurat sunt mai puțin predispuși la abandon, delincvență juvenilă, consum de substanțe sau alte forme de risc social, beneficiind de alternative pozitive de petrecere a timpului liber; - Prin activități de consiliere parentală și educație pentru familie, părinții sunt sprijiniți să înțeleagă importanța rolului lor în sprijinirea copilului, ceea ce conduce la un mediu familial mai stabil și favorabil dezvoltării copilului. </w:t>
      </w:r>
    </w:p>
    <w:p w14:paraId="6134D955" w14:textId="252D9139" w:rsidR="004D53BC" w:rsidRPr="000E4B90" w:rsidRDefault="004D53BC" w:rsidP="0021083A">
      <w:pPr>
        <w:pStyle w:val="ListParagraph"/>
        <w:numPr>
          <w:ilvl w:val="0"/>
          <w:numId w:val="10"/>
        </w:numPr>
        <w:spacing w:line="276" w:lineRule="auto"/>
        <w:jc w:val="both"/>
        <w:rPr>
          <w:rFonts w:ascii="Times New Roman" w:hAnsi="Times New Roman" w:cs="Times New Roman"/>
          <w:sz w:val="24"/>
          <w:szCs w:val="24"/>
        </w:rPr>
      </w:pPr>
      <w:r w:rsidRPr="000E4B90">
        <w:rPr>
          <w:rFonts w:ascii="Times New Roman" w:hAnsi="Times New Roman" w:cs="Times New Roman"/>
          <w:sz w:val="24"/>
          <w:szCs w:val="24"/>
        </w:rPr>
        <w:t>Pentru adulți - Dezvoltarea competențelor profesionale și personale prin cursuri de calificare/</w:t>
      </w:r>
      <w:proofErr w:type="spellStart"/>
      <w:r w:rsidRPr="000E4B90">
        <w:rPr>
          <w:rFonts w:ascii="Times New Roman" w:hAnsi="Times New Roman" w:cs="Times New Roman"/>
          <w:sz w:val="24"/>
          <w:szCs w:val="24"/>
        </w:rPr>
        <w:t>initiere</w:t>
      </w:r>
      <w:proofErr w:type="spellEnd"/>
      <w:r w:rsidRPr="000E4B90">
        <w:rPr>
          <w:rFonts w:ascii="Times New Roman" w:hAnsi="Times New Roman" w:cs="Times New Roman"/>
          <w:sz w:val="24"/>
          <w:szCs w:val="24"/>
        </w:rPr>
        <w:t xml:space="preserve">/dezvoltare competente și consiliere; - Creșterea șanselor reale de </w:t>
      </w:r>
      <w:proofErr w:type="spellStart"/>
      <w:r w:rsidRPr="000E4B90">
        <w:rPr>
          <w:rFonts w:ascii="Times New Roman" w:hAnsi="Times New Roman" w:cs="Times New Roman"/>
          <w:sz w:val="24"/>
          <w:szCs w:val="24"/>
        </w:rPr>
        <w:t>insertie</w:t>
      </w:r>
      <w:proofErr w:type="spellEnd"/>
      <w:r w:rsidRPr="000E4B90">
        <w:rPr>
          <w:rFonts w:ascii="Times New Roman" w:hAnsi="Times New Roman" w:cs="Times New Roman"/>
          <w:sz w:val="24"/>
          <w:szCs w:val="24"/>
        </w:rPr>
        <w:t xml:space="preserve"> pe </w:t>
      </w:r>
      <w:proofErr w:type="spellStart"/>
      <w:r w:rsidRPr="000E4B90">
        <w:rPr>
          <w:rFonts w:ascii="Times New Roman" w:hAnsi="Times New Roman" w:cs="Times New Roman"/>
          <w:sz w:val="24"/>
          <w:szCs w:val="24"/>
        </w:rPr>
        <w:t>piata</w:t>
      </w:r>
      <w:proofErr w:type="spellEnd"/>
      <w:r w:rsidRPr="000E4B90">
        <w:rPr>
          <w:rFonts w:ascii="Times New Roman" w:hAnsi="Times New Roman" w:cs="Times New Roman"/>
          <w:sz w:val="24"/>
          <w:szCs w:val="24"/>
        </w:rPr>
        <w:t xml:space="preserve"> muncii locale; - Reducerea dependenței de asistență socială, cu trecerea la venituri proprii; - Stabilitate economică și incluziune activă, cu efecte asupra întregii familii; - Sporirea încrederii în sine și a motivației pentru participare activă în comunitate. - Reducerea barierelor de acces la servicii esențiale (sănătate, educație, protecție socială), ceea ce le va permite să își exercite aceste drepturi în mod eficient. - Reducerea vulnerabilităților legate de sănătate, violență sau discriminare care va contribui la o integrare durabilă pe piața muncii. - Asigurarea unui tratament echitabil pentru toți cetățenii, indiferent de etnie, statut social sau nivel de educație.</w:t>
      </w:r>
    </w:p>
    <w:p w14:paraId="3F84E60A" w14:textId="428B591A" w:rsidR="004D53BC" w:rsidRPr="000E4B90" w:rsidRDefault="004D53BC" w:rsidP="0021083A">
      <w:pPr>
        <w:spacing w:line="276" w:lineRule="auto"/>
        <w:ind w:firstLine="708"/>
        <w:jc w:val="both"/>
      </w:pPr>
      <w:r w:rsidRPr="000E4B90">
        <w:t xml:space="preserve">Obiective specifice ale proiectului: </w:t>
      </w:r>
    </w:p>
    <w:p w14:paraId="488E85E3" w14:textId="77777777" w:rsidR="004D53BC" w:rsidRPr="000E4B90" w:rsidRDefault="004D53BC" w:rsidP="0021083A">
      <w:pPr>
        <w:pStyle w:val="ListParagraph"/>
        <w:numPr>
          <w:ilvl w:val="0"/>
          <w:numId w:val="12"/>
        </w:numPr>
        <w:spacing w:line="276" w:lineRule="auto"/>
        <w:jc w:val="both"/>
        <w:rPr>
          <w:rFonts w:ascii="Times New Roman" w:eastAsia="Times New Roman" w:hAnsi="Times New Roman" w:cs="Times New Roman"/>
          <w:sz w:val="24"/>
          <w:szCs w:val="24"/>
        </w:rPr>
      </w:pPr>
      <w:r w:rsidRPr="000E4B90">
        <w:rPr>
          <w:rFonts w:ascii="Times New Roman" w:hAnsi="Times New Roman" w:cs="Times New Roman"/>
          <w:sz w:val="24"/>
          <w:szCs w:val="24"/>
        </w:rPr>
        <w:t xml:space="preserve">creșterea gradului de </w:t>
      </w:r>
      <w:proofErr w:type="spellStart"/>
      <w:r w:rsidRPr="000E4B90">
        <w:rPr>
          <w:rFonts w:ascii="Times New Roman" w:hAnsi="Times New Roman" w:cs="Times New Roman"/>
          <w:sz w:val="24"/>
          <w:szCs w:val="24"/>
        </w:rPr>
        <w:t>ocupabilitate</w:t>
      </w:r>
      <w:proofErr w:type="spellEnd"/>
      <w:r w:rsidRPr="000E4B90">
        <w:rPr>
          <w:rFonts w:ascii="Times New Roman" w:hAnsi="Times New Roman" w:cs="Times New Roman"/>
          <w:sz w:val="24"/>
          <w:szCs w:val="24"/>
        </w:rPr>
        <w:t xml:space="preserve"> și promovarea incluziunii </w:t>
      </w:r>
      <w:proofErr w:type="spellStart"/>
      <w:r w:rsidRPr="000E4B90">
        <w:rPr>
          <w:rFonts w:ascii="Times New Roman" w:hAnsi="Times New Roman" w:cs="Times New Roman"/>
          <w:sz w:val="24"/>
          <w:szCs w:val="24"/>
        </w:rPr>
        <w:t>socio</w:t>
      </w:r>
      <w:proofErr w:type="spellEnd"/>
      <w:r w:rsidRPr="000E4B90">
        <w:rPr>
          <w:rFonts w:ascii="Times New Roman" w:hAnsi="Times New Roman" w:cs="Times New Roman"/>
          <w:sz w:val="24"/>
          <w:szCs w:val="24"/>
        </w:rPr>
        <w:t xml:space="preserve">-profesionale a unui număr de minimum 300 de persoane aflate în risc de sărăcie și excluziune socială, prin implementarea unui pachet integrat de măsuri care include: informare și consiliere profesională, mediere si facilitare a </w:t>
      </w:r>
      <w:proofErr w:type="spellStart"/>
      <w:r w:rsidRPr="000E4B90">
        <w:rPr>
          <w:rFonts w:ascii="Times New Roman" w:hAnsi="Times New Roman" w:cs="Times New Roman"/>
          <w:sz w:val="24"/>
          <w:szCs w:val="24"/>
        </w:rPr>
        <w:t>integrarii</w:t>
      </w:r>
      <w:proofErr w:type="spellEnd"/>
      <w:r w:rsidRPr="000E4B90">
        <w:rPr>
          <w:rFonts w:ascii="Times New Roman" w:hAnsi="Times New Roman" w:cs="Times New Roman"/>
          <w:sz w:val="24"/>
          <w:szCs w:val="24"/>
        </w:rPr>
        <w:t xml:space="preserve"> pe </w:t>
      </w:r>
      <w:proofErr w:type="spellStart"/>
      <w:r w:rsidRPr="000E4B90">
        <w:rPr>
          <w:rFonts w:ascii="Times New Roman" w:hAnsi="Times New Roman" w:cs="Times New Roman"/>
          <w:sz w:val="24"/>
          <w:szCs w:val="24"/>
        </w:rPr>
        <w:t>piata</w:t>
      </w:r>
      <w:proofErr w:type="spellEnd"/>
      <w:r w:rsidRPr="000E4B90">
        <w:rPr>
          <w:rFonts w:ascii="Times New Roman" w:hAnsi="Times New Roman" w:cs="Times New Roman"/>
          <w:sz w:val="24"/>
          <w:szCs w:val="24"/>
        </w:rPr>
        <w:t xml:space="preserve"> muncii inclusiv prin angajare pe cont propriu, formare profesională adaptată cerințelor actuale ale pieței muncii, facilitarea accesului la servicii esențiale din domeniul sănătății, educației și protecției sociale, în vederea reducerii barierelor sistemice și a integrării durabile pe piața muncii;</w:t>
      </w:r>
    </w:p>
    <w:p w14:paraId="28F583FA" w14:textId="77777777" w:rsidR="004D53BC" w:rsidRPr="000E4B90" w:rsidRDefault="004D53BC" w:rsidP="0021083A">
      <w:pPr>
        <w:pStyle w:val="ListParagraph"/>
        <w:numPr>
          <w:ilvl w:val="0"/>
          <w:numId w:val="12"/>
        </w:numPr>
        <w:spacing w:line="276" w:lineRule="auto"/>
        <w:jc w:val="both"/>
        <w:rPr>
          <w:rFonts w:ascii="Times New Roman" w:eastAsia="Times New Roman" w:hAnsi="Times New Roman" w:cs="Times New Roman"/>
          <w:sz w:val="24"/>
          <w:szCs w:val="24"/>
        </w:rPr>
      </w:pPr>
      <w:r w:rsidRPr="000E4B90">
        <w:rPr>
          <w:rFonts w:ascii="Times New Roman" w:hAnsi="Times New Roman" w:cs="Times New Roman"/>
          <w:sz w:val="24"/>
          <w:szCs w:val="24"/>
        </w:rPr>
        <w:t>creșterea calității vieții pentru un nr de 317 copii prin accesul la servicii sociale adaptate nevoilor;</w:t>
      </w:r>
    </w:p>
    <w:p w14:paraId="52881258" w14:textId="38F2F36F" w:rsidR="004D53BC" w:rsidRPr="000E4B90" w:rsidRDefault="004D53BC" w:rsidP="0021083A">
      <w:pPr>
        <w:pStyle w:val="ListParagraph"/>
        <w:numPr>
          <w:ilvl w:val="0"/>
          <w:numId w:val="12"/>
        </w:numPr>
        <w:spacing w:line="276" w:lineRule="auto"/>
        <w:jc w:val="both"/>
        <w:rPr>
          <w:rFonts w:ascii="Times New Roman" w:eastAsia="Times New Roman" w:hAnsi="Times New Roman" w:cs="Times New Roman"/>
          <w:sz w:val="24"/>
          <w:szCs w:val="24"/>
        </w:rPr>
      </w:pPr>
      <w:r w:rsidRPr="000E4B90">
        <w:rPr>
          <w:rFonts w:ascii="Times New Roman" w:eastAsia="Times New Roman" w:hAnsi="Times New Roman" w:cs="Times New Roman"/>
          <w:sz w:val="24"/>
          <w:szCs w:val="24"/>
        </w:rPr>
        <w:t xml:space="preserve">implementarea de măsuri de sprijin educațional destinate unui număr de 440 de elevi pentru reducerea riscului părăsirii timpurii a școlii. </w:t>
      </w:r>
    </w:p>
    <w:p w14:paraId="04F952A3" w14:textId="71B99447" w:rsidR="002E6ACF" w:rsidRPr="000E4B90" w:rsidRDefault="002E6ACF" w:rsidP="0021083A">
      <w:pPr>
        <w:spacing w:line="276" w:lineRule="auto"/>
        <w:ind w:firstLine="708"/>
        <w:jc w:val="both"/>
      </w:pPr>
      <w:r w:rsidRPr="000E4B90">
        <w:lastRenderedPageBreak/>
        <w:t xml:space="preserve">Pentru activitățile desfășurate în conformitate cu cererea de finanțare, </w:t>
      </w:r>
      <w:r w:rsidR="003F61AF" w:rsidRPr="000E4B90">
        <w:t xml:space="preserve">Liderul de proiect și </w:t>
      </w:r>
      <w:r w:rsidRPr="000E4B90">
        <w:t>partenerii vor angaja următoarele cheltuieli:</w:t>
      </w:r>
    </w:p>
    <w:p w14:paraId="6BE3F301" w14:textId="330956DA" w:rsidR="002E6ACF" w:rsidRPr="000E4B90" w:rsidRDefault="002E6ACF" w:rsidP="0021083A">
      <w:pPr>
        <w:numPr>
          <w:ilvl w:val="0"/>
          <w:numId w:val="6"/>
        </w:numPr>
        <w:spacing w:line="276" w:lineRule="auto"/>
        <w:jc w:val="both"/>
      </w:pPr>
      <w:proofErr w:type="spellStart"/>
      <w:r w:rsidRPr="000E4B90">
        <w:t>Rom</w:t>
      </w:r>
      <w:r w:rsidR="003F61AF" w:rsidRPr="000E4B90">
        <w:t>A</w:t>
      </w:r>
      <w:r w:rsidRPr="000E4B90">
        <w:t>ctiv</w:t>
      </w:r>
      <w:proofErr w:type="spellEnd"/>
      <w:r w:rsidRPr="000E4B90">
        <w:t xml:space="preserve"> Business Consulting SRL</w:t>
      </w:r>
      <w:r w:rsidR="003F61AF" w:rsidRPr="000E4B90">
        <w:t xml:space="preserve"> (Lider) </w:t>
      </w:r>
      <w:r w:rsidRPr="000E4B90">
        <w:t xml:space="preserve">– 10.615.098,83 lei; </w:t>
      </w:r>
    </w:p>
    <w:p w14:paraId="22EE6B9F" w14:textId="4115196B" w:rsidR="002E6ACF" w:rsidRPr="000E4B90" w:rsidRDefault="002E6ACF" w:rsidP="0021083A">
      <w:pPr>
        <w:numPr>
          <w:ilvl w:val="0"/>
          <w:numId w:val="6"/>
        </w:numPr>
        <w:spacing w:line="276" w:lineRule="auto"/>
        <w:jc w:val="both"/>
      </w:pPr>
      <w:r w:rsidRPr="000E4B90">
        <w:t xml:space="preserve">Direcția de Asistență Socială Târgu Mureș </w:t>
      </w:r>
      <w:r w:rsidR="003F61AF" w:rsidRPr="000E4B90">
        <w:t xml:space="preserve">(Partener) </w:t>
      </w:r>
      <w:r w:rsidRPr="000E4B90">
        <w:t xml:space="preserve">– 3.482.991,45 lei; </w:t>
      </w:r>
    </w:p>
    <w:p w14:paraId="2FA368C9" w14:textId="219CDC60" w:rsidR="002E6ACF" w:rsidRPr="000E4B90" w:rsidRDefault="002E6ACF" w:rsidP="0021083A">
      <w:pPr>
        <w:numPr>
          <w:ilvl w:val="0"/>
          <w:numId w:val="6"/>
        </w:numPr>
        <w:spacing w:line="276" w:lineRule="auto"/>
        <w:jc w:val="both"/>
      </w:pPr>
      <w:r w:rsidRPr="000E4B90">
        <w:t xml:space="preserve">Școala Gimnazială „Serafim Duicu” </w:t>
      </w:r>
      <w:r w:rsidR="003F61AF" w:rsidRPr="000E4B90">
        <w:t xml:space="preserve">(Partener) </w:t>
      </w:r>
      <w:r w:rsidRPr="000E4B90">
        <w:t xml:space="preserve">– 3.980.613,60 lei. </w:t>
      </w:r>
    </w:p>
    <w:p w14:paraId="2AF7BF70" w14:textId="77777777" w:rsidR="002E6ACF" w:rsidRPr="000E4B90" w:rsidRDefault="002E6ACF" w:rsidP="0021083A">
      <w:pPr>
        <w:spacing w:line="276" w:lineRule="auto"/>
        <w:ind w:firstLine="708"/>
        <w:jc w:val="both"/>
      </w:pPr>
      <w:r w:rsidRPr="000E4B90">
        <w:t>Partenerii vor asigura contribuția proprie la cheltuielile totale ale proiectului, după cum urmează:</w:t>
      </w:r>
    </w:p>
    <w:p w14:paraId="7D77EC0C" w14:textId="5CC08698" w:rsidR="002E6ACF" w:rsidRPr="000E4B90" w:rsidRDefault="002E6ACF" w:rsidP="0021083A">
      <w:pPr>
        <w:numPr>
          <w:ilvl w:val="0"/>
          <w:numId w:val="7"/>
        </w:numPr>
        <w:spacing w:line="276" w:lineRule="auto"/>
        <w:jc w:val="both"/>
      </w:pPr>
      <w:proofErr w:type="spellStart"/>
      <w:r w:rsidRPr="000E4B90">
        <w:t>Rom</w:t>
      </w:r>
      <w:r w:rsidR="003F61AF" w:rsidRPr="000E4B90">
        <w:t>A</w:t>
      </w:r>
      <w:r w:rsidRPr="000E4B90">
        <w:t>ctiv</w:t>
      </w:r>
      <w:proofErr w:type="spellEnd"/>
      <w:r w:rsidRPr="000E4B90">
        <w:t xml:space="preserve"> Business Consulting SRL</w:t>
      </w:r>
      <w:r w:rsidR="003F61AF" w:rsidRPr="000E4B90">
        <w:t xml:space="preserve"> (Lider) </w:t>
      </w:r>
      <w:r w:rsidRPr="000E4B90">
        <w:t xml:space="preserve">– 527.605,27 lei (5%); </w:t>
      </w:r>
    </w:p>
    <w:p w14:paraId="7CA789AF" w14:textId="130109E5" w:rsidR="002E6ACF" w:rsidRPr="000E4B90" w:rsidRDefault="002E6ACF" w:rsidP="0021083A">
      <w:pPr>
        <w:numPr>
          <w:ilvl w:val="0"/>
          <w:numId w:val="7"/>
        </w:numPr>
        <w:spacing w:line="276" w:lineRule="auto"/>
        <w:jc w:val="both"/>
      </w:pPr>
      <w:r w:rsidRPr="000E4B90">
        <w:t>Direcția de Asistență Socială Târgu Mureș</w:t>
      </w:r>
      <w:r w:rsidR="003F61AF" w:rsidRPr="000E4B90">
        <w:t xml:space="preserve"> (Partener)</w:t>
      </w:r>
      <w:r w:rsidRPr="000E4B90">
        <w:t xml:space="preserve"> – 69.659,83 lei (2%); </w:t>
      </w:r>
    </w:p>
    <w:p w14:paraId="4259EC32" w14:textId="2B85DCED" w:rsidR="002E6ACF" w:rsidRPr="000E4B90" w:rsidRDefault="002E6ACF" w:rsidP="0021083A">
      <w:pPr>
        <w:numPr>
          <w:ilvl w:val="0"/>
          <w:numId w:val="7"/>
        </w:numPr>
        <w:spacing w:line="276" w:lineRule="auto"/>
        <w:jc w:val="both"/>
      </w:pPr>
      <w:r w:rsidRPr="000E4B90">
        <w:t>Școala Gimnazială „Serafim Duicu”</w:t>
      </w:r>
      <w:r w:rsidR="003F61AF" w:rsidRPr="000E4B90">
        <w:t xml:space="preserve"> (Partener)</w:t>
      </w:r>
      <w:r w:rsidRPr="000E4B90">
        <w:t xml:space="preserve"> – 79.612,27 lei (</w:t>
      </w:r>
      <w:r w:rsidR="004127E7" w:rsidRPr="000E4B90">
        <w:t>2</w:t>
      </w:r>
      <w:r w:rsidRPr="000E4B90">
        <w:t xml:space="preserve">%). </w:t>
      </w:r>
    </w:p>
    <w:p w14:paraId="0DFB115C" w14:textId="7DD6BC80" w:rsidR="001F7A09" w:rsidRPr="000E4B90" w:rsidRDefault="002E6ACF" w:rsidP="0021083A">
      <w:pPr>
        <w:spacing w:line="276" w:lineRule="auto"/>
        <w:ind w:firstLine="708"/>
        <w:jc w:val="both"/>
      </w:pPr>
      <w:r w:rsidRPr="000E4B90">
        <w:t xml:space="preserve">Având în vedere cele expuse, supunem spre aprobare Consiliului Local al Municipiului Târgu Mureș proiectul de hotărâre privind aprobarea participării la proiectul </w:t>
      </w:r>
      <w:r w:rsidR="00BC5EBD" w:rsidRPr="000E4B90">
        <w:t xml:space="preserve">„Program de Asistență și Sprijin pentru ocupare, educație și incluziune socială în teritoriul SDL GAL Târgu Mureș (PAS)”, cod SMIS 2021: 356176, proiect cofinanțat din Fondul Social European prin Programul Incluziune și Demnitate Socială 2021-2027, P01. Dezvoltarea locală plasată sub responsabilitatea comunității. </w:t>
      </w:r>
    </w:p>
    <w:p w14:paraId="7A9F404A" w14:textId="77777777" w:rsidR="004078F0" w:rsidRPr="000E4B90" w:rsidRDefault="004078F0" w:rsidP="0021083A">
      <w:pPr>
        <w:spacing w:line="276" w:lineRule="auto"/>
        <w:jc w:val="both"/>
      </w:pPr>
    </w:p>
    <w:p w14:paraId="7283EE5B" w14:textId="77777777" w:rsidR="0002402C" w:rsidRPr="000E4B90" w:rsidRDefault="0002402C" w:rsidP="0021083A">
      <w:pPr>
        <w:spacing w:line="276" w:lineRule="auto"/>
        <w:jc w:val="center"/>
      </w:pPr>
    </w:p>
    <w:p w14:paraId="49BAD717" w14:textId="77777777" w:rsidR="0002402C" w:rsidRPr="000E4B90" w:rsidRDefault="0002402C" w:rsidP="0021083A">
      <w:pPr>
        <w:spacing w:line="276" w:lineRule="auto"/>
        <w:jc w:val="center"/>
      </w:pPr>
    </w:p>
    <w:p w14:paraId="61F40CCF" w14:textId="4A5C15BD" w:rsidR="00A73254" w:rsidRPr="000E4B90" w:rsidRDefault="00A73254" w:rsidP="0021083A">
      <w:pPr>
        <w:spacing w:line="276" w:lineRule="auto"/>
        <w:jc w:val="center"/>
        <w:rPr>
          <w:b/>
          <w:bCs/>
        </w:rPr>
      </w:pPr>
      <w:r w:rsidRPr="000E4B90">
        <w:rPr>
          <w:b/>
          <w:bCs/>
        </w:rPr>
        <w:t>Director Executiv,</w:t>
      </w:r>
    </w:p>
    <w:p w14:paraId="66A7CE97" w14:textId="504A6DFB" w:rsidR="00146082" w:rsidRPr="000E4B90" w:rsidRDefault="00A73254" w:rsidP="0021083A">
      <w:pPr>
        <w:spacing w:line="276" w:lineRule="auto"/>
        <w:jc w:val="center"/>
        <w:rPr>
          <w:b/>
          <w:bCs/>
        </w:rPr>
      </w:pPr>
      <w:proofErr w:type="spellStart"/>
      <w:r w:rsidRPr="000E4B90">
        <w:rPr>
          <w:b/>
          <w:bCs/>
        </w:rPr>
        <w:t>Andreia</w:t>
      </w:r>
      <w:proofErr w:type="spellEnd"/>
      <w:r w:rsidRPr="000E4B90">
        <w:rPr>
          <w:b/>
          <w:bCs/>
        </w:rPr>
        <w:t xml:space="preserve"> Moraru</w:t>
      </w:r>
    </w:p>
    <w:p w14:paraId="6EDD1635" w14:textId="77777777" w:rsidR="00146082" w:rsidRPr="000E4B90" w:rsidRDefault="00146082" w:rsidP="0021083A">
      <w:pPr>
        <w:spacing w:line="276" w:lineRule="auto"/>
        <w:jc w:val="both"/>
        <w:rPr>
          <w:b/>
          <w:bCs/>
        </w:rPr>
      </w:pPr>
    </w:p>
    <w:p w14:paraId="38B0D727" w14:textId="77777777" w:rsidR="00146082" w:rsidRPr="000E4B90" w:rsidRDefault="00146082" w:rsidP="0021083A">
      <w:pPr>
        <w:spacing w:line="276" w:lineRule="auto"/>
        <w:jc w:val="both"/>
        <w:rPr>
          <w:b/>
        </w:rPr>
      </w:pPr>
    </w:p>
    <w:p w14:paraId="31B23915" w14:textId="77777777" w:rsidR="00146082" w:rsidRPr="000E4B90" w:rsidRDefault="00146082" w:rsidP="0021083A">
      <w:pPr>
        <w:spacing w:line="276" w:lineRule="auto"/>
        <w:jc w:val="both"/>
        <w:rPr>
          <w:b/>
        </w:rPr>
      </w:pPr>
    </w:p>
    <w:p w14:paraId="6C4599DF" w14:textId="77777777" w:rsidR="00146082" w:rsidRPr="000E4B90" w:rsidRDefault="00146082" w:rsidP="0021083A">
      <w:pPr>
        <w:spacing w:line="276" w:lineRule="auto"/>
        <w:jc w:val="both"/>
        <w:rPr>
          <w:b/>
        </w:rPr>
      </w:pPr>
    </w:p>
    <w:p w14:paraId="68D02259" w14:textId="77777777" w:rsidR="00146082" w:rsidRPr="000E4B90" w:rsidRDefault="00146082" w:rsidP="0021083A">
      <w:pPr>
        <w:spacing w:line="276" w:lineRule="auto"/>
        <w:jc w:val="both"/>
        <w:rPr>
          <w:b/>
        </w:rPr>
      </w:pPr>
    </w:p>
    <w:p w14:paraId="2CE7815E" w14:textId="77777777" w:rsidR="00146082" w:rsidRPr="000E4B90" w:rsidRDefault="00146082" w:rsidP="0021083A">
      <w:pPr>
        <w:spacing w:line="276" w:lineRule="auto"/>
        <w:jc w:val="both"/>
        <w:rPr>
          <w:b/>
        </w:rPr>
      </w:pPr>
    </w:p>
    <w:p w14:paraId="1D5D03BB" w14:textId="77777777" w:rsidR="000168BB" w:rsidRPr="000E4B90" w:rsidRDefault="000168BB" w:rsidP="0021083A">
      <w:pPr>
        <w:spacing w:line="276" w:lineRule="auto"/>
        <w:jc w:val="both"/>
        <w:rPr>
          <w:b/>
        </w:rPr>
      </w:pPr>
    </w:p>
    <w:p w14:paraId="0ADACD55" w14:textId="616091C1" w:rsidR="00A73254" w:rsidRPr="000E4B90" w:rsidRDefault="00A73254" w:rsidP="0021083A">
      <w:pPr>
        <w:spacing w:line="276" w:lineRule="auto"/>
        <w:jc w:val="both"/>
        <w:rPr>
          <w:b/>
        </w:rPr>
      </w:pPr>
      <w:r w:rsidRPr="000E4B90">
        <w:rPr>
          <w:b/>
        </w:rPr>
        <w:t xml:space="preserve">                                                    </w:t>
      </w:r>
    </w:p>
    <w:p w14:paraId="3B2204FB" w14:textId="0648499C" w:rsidR="00A73254" w:rsidRPr="000E4B90" w:rsidRDefault="00A73254" w:rsidP="0021083A">
      <w:pPr>
        <w:widowControl w:val="0"/>
        <w:autoSpaceDE w:val="0"/>
        <w:autoSpaceDN w:val="0"/>
        <w:spacing w:line="276" w:lineRule="auto"/>
        <w:rPr>
          <w:rFonts w:eastAsia="Umbra BT"/>
          <w:b/>
          <w:sz w:val="21"/>
          <w:szCs w:val="21"/>
          <w:lang w:bidi="en-US"/>
        </w:rPr>
      </w:pPr>
    </w:p>
    <w:p w14:paraId="2325F7D6" w14:textId="705B2B45" w:rsidR="00A73254" w:rsidRPr="000E4B90" w:rsidRDefault="00A73254" w:rsidP="0021083A">
      <w:pPr>
        <w:widowControl w:val="0"/>
        <w:autoSpaceDE w:val="0"/>
        <w:autoSpaceDN w:val="0"/>
        <w:spacing w:line="276" w:lineRule="auto"/>
        <w:jc w:val="both"/>
        <w:rPr>
          <w:b/>
          <w:sz w:val="21"/>
          <w:szCs w:val="21"/>
          <w:lang w:bidi="en-US"/>
        </w:rPr>
      </w:pPr>
      <w:r w:rsidRPr="000E4B90">
        <w:rPr>
          <w:b/>
          <w:sz w:val="21"/>
          <w:szCs w:val="21"/>
          <w:lang w:bidi="en-US"/>
        </w:rPr>
        <w:tab/>
      </w:r>
      <w:r w:rsidRPr="000E4B90">
        <w:rPr>
          <w:b/>
          <w:sz w:val="21"/>
          <w:szCs w:val="21"/>
          <w:lang w:bidi="en-US"/>
        </w:rPr>
        <w:tab/>
      </w:r>
      <w:r w:rsidRPr="000E4B90">
        <w:rPr>
          <w:b/>
          <w:sz w:val="21"/>
          <w:szCs w:val="21"/>
          <w:lang w:bidi="en-US"/>
        </w:rPr>
        <w:tab/>
      </w:r>
      <w:r w:rsidRPr="000E4B90">
        <w:rPr>
          <w:b/>
          <w:sz w:val="21"/>
          <w:szCs w:val="21"/>
          <w:lang w:bidi="en-US"/>
        </w:rPr>
        <w:tab/>
      </w:r>
      <w:r w:rsidRPr="000E4B90">
        <w:rPr>
          <w:b/>
          <w:sz w:val="21"/>
          <w:szCs w:val="21"/>
          <w:lang w:bidi="en-US"/>
        </w:rPr>
        <w:tab/>
      </w:r>
      <w:r w:rsidRPr="000E4B90">
        <w:rPr>
          <w:b/>
          <w:sz w:val="21"/>
          <w:szCs w:val="21"/>
          <w:lang w:bidi="en-US"/>
        </w:rPr>
        <w:tab/>
      </w:r>
      <w:r w:rsidRPr="000E4B90">
        <w:rPr>
          <w:b/>
          <w:sz w:val="21"/>
          <w:szCs w:val="21"/>
          <w:lang w:bidi="en-US"/>
        </w:rPr>
        <w:tab/>
      </w:r>
    </w:p>
    <w:p w14:paraId="5DBCCA51"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2EAA7DB0"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5DA490DE"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0D567CE1"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4A016A40"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33560107"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057232FA"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091A5499"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522C38C3"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058A801D"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2D6181E6" w14:textId="77777777" w:rsidR="00A73254" w:rsidRPr="000E4B90" w:rsidRDefault="00A73254" w:rsidP="0021083A">
      <w:pPr>
        <w:pStyle w:val="ListParagraph"/>
        <w:spacing w:line="276" w:lineRule="auto"/>
        <w:ind w:left="2136"/>
        <w:jc w:val="both"/>
        <w:rPr>
          <w:rFonts w:ascii="Times New Roman" w:hAnsi="Times New Roman" w:cs="Times New Roman"/>
          <w:b/>
          <w:sz w:val="24"/>
          <w:szCs w:val="24"/>
        </w:rPr>
      </w:pPr>
    </w:p>
    <w:p w14:paraId="599958E8" w14:textId="77777777" w:rsidR="00FA6141" w:rsidRPr="000E4B90" w:rsidRDefault="00FA6141" w:rsidP="0021083A">
      <w:pPr>
        <w:spacing w:line="276" w:lineRule="auto"/>
      </w:pPr>
    </w:p>
    <w:sectPr w:rsidR="00FA6141" w:rsidRPr="000E4B90" w:rsidSect="00BD2CCB">
      <w:footerReference w:type="default" r:id="rI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6368" w14:textId="77777777" w:rsidR="00D71926" w:rsidRDefault="00D71926" w:rsidP="0002402C">
      <w:r>
        <w:separator/>
      </w:r>
    </w:p>
  </w:endnote>
  <w:endnote w:type="continuationSeparator" w:id="0">
    <w:p w14:paraId="0DA0B353" w14:textId="77777777" w:rsidR="00D71926" w:rsidRDefault="00D71926" w:rsidP="0002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8B0" w14:textId="04688CB3" w:rsidR="0002402C" w:rsidRDefault="0002402C" w:rsidP="0002402C">
    <w:pPr>
      <w:ind w:firstLine="720"/>
    </w:pPr>
    <w:r w:rsidRPr="00F3628E">
      <w:rPr>
        <w:b/>
        <w:sz w:val="16"/>
        <w:szCs w:val="16"/>
      </w:rPr>
      <w:t xml:space="preserve">*Actele administrative sunt hotărârile de Consiliu local care intră în vigoare </w:t>
    </w:r>
    <w:proofErr w:type="spellStart"/>
    <w:r w:rsidRPr="00F3628E">
      <w:rPr>
        <w:b/>
        <w:sz w:val="16"/>
        <w:szCs w:val="16"/>
      </w:rPr>
      <w:t>şi</w:t>
    </w:r>
    <w:proofErr w:type="spellEnd"/>
    <w:r w:rsidRPr="00F3628E">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 129, art. 139 din O.U.G. nr. 57/2019</w:t>
    </w:r>
    <w:r w:rsidRPr="00F3628E">
      <w:rPr>
        <w:b/>
        <w:sz w:val="16"/>
        <w:szCs w:val="16"/>
      </w:rPr>
      <w:t xml:space="preserve"> </w:t>
    </w:r>
    <w:r>
      <w:rPr>
        <w:b/>
        <w:sz w:val="16"/>
        <w:szCs w:val="16"/>
      </w:rPr>
      <w:t>privind Codul Administrativ</w:t>
    </w:r>
  </w:p>
  <w:p w14:paraId="7B70E584" w14:textId="3FBE58FC" w:rsidR="0002402C" w:rsidRDefault="0002402C">
    <w:pPr>
      <w:pStyle w:val="Footer"/>
    </w:pPr>
  </w:p>
  <w:p w14:paraId="479B2A09" w14:textId="77777777" w:rsidR="0002402C" w:rsidRDefault="0002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C397D" w14:textId="77777777" w:rsidR="00D71926" w:rsidRDefault="00D71926" w:rsidP="0002402C">
      <w:r>
        <w:separator/>
      </w:r>
    </w:p>
  </w:footnote>
  <w:footnote w:type="continuationSeparator" w:id="0">
    <w:p w14:paraId="12DAE540" w14:textId="77777777" w:rsidR="00D71926" w:rsidRDefault="00D71926" w:rsidP="00024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A52"/>
    <w:multiLevelType w:val="multilevel"/>
    <w:tmpl w:val="AC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5DD4"/>
    <w:multiLevelType w:val="hybridMultilevel"/>
    <w:tmpl w:val="BE0AF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3DE72FA"/>
    <w:multiLevelType w:val="multilevel"/>
    <w:tmpl w:val="76A8826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21E9270D"/>
    <w:multiLevelType w:val="hybridMultilevel"/>
    <w:tmpl w:val="BD169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623594E"/>
    <w:multiLevelType w:val="hybridMultilevel"/>
    <w:tmpl w:val="AE8A4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7059584C"/>
    <w:multiLevelType w:val="multilevel"/>
    <w:tmpl w:val="6DB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274E3"/>
    <w:multiLevelType w:val="hybridMultilevel"/>
    <w:tmpl w:val="F61AF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AD1706B"/>
    <w:multiLevelType w:val="hybridMultilevel"/>
    <w:tmpl w:val="2F7AE8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C1B5D49"/>
    <w:multiLevelType w:val="multilevel"/>
    <w:tmpl w:val="FB6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5596">
    <w:abstractNumId w:val="4"/>
  </w:num>
  <w:num w:numId="2" w16cid:durableId="1751200014">
    <w:abstractNumId w:val="9"/>
  </w:num>
  <w:num w:numId="3" w16cid:durableId="915937784">
    <w:abstractNumId w:val="6"/>
  </w:num>
  <w:num w:numId="4" w16cid:durableId="1091046779">
    <w:abstractNumId w:val="0"/>
  </w:num>
  <w:num w:numId="5" w16cid:durableId="838037832">
    <w:abstractNumId w:val="2"/>
  </w:num>
  <w:num w:numId="6" w16cid:durableId="172189609">
    <w:abstractNumId w:val="7"/>
  </w:num>
  <w:num w:numId="7" w16cid:durableId="988900994">
    <w:abstractNumId w:val="11"/>
  </w:num>
  <w:num w:numId="8" w16cid:durableId="1883326909">
    <w:abstractNumId w:val="1"/>
  </w:num>
  <w:num w:numId="9" w16cid:durableId="68238163">
    <w:abstractNumId w:val="3"/>
  </w:num>
  <w:num w:numId="10" w16cid:durableId="1552034054">
    <w:abstractNumId w:val="10"/>
  </w:num>
  <w:num w:numId="11" w16cid:durableId="2111200131">
    <w:abstractNumId w:val="8"/>
  </w:num>
  <w:num w:numId="12" w16cid:durableId="373041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4"/>
    <w:rsid w:val="0000712F"/>
    <w:rsid w:val="000168BB"/>
    <w:rsid w:val="0002402C"/>
    <w:rsid w:val="00034566"/>
    <w:rsid w:val="00034582"/>
    <w:rsid w:val="00040822"/>
    <w:rsid w:val="00064106"/>
    <w:rsid w:val="000715E1"/>
    <w:rsid w:val="00074D26"/>
    <w:rsid w:val="0008044F"/>
    <w:rsid w:val="00086CC9"/>
    <w:rsid w:val="00096290"/>
    <w:rsid w:val="000A4E5D"/>
    <w:rsid w:val="000B7CE7"/>
    <w:rsid w:val="000E4B90"/>
    <w:rsid w:val="00103DEC"/>
    <w:rsid w:val="001155FD"/>
    <w:rsid w:val="00123667"/>
    <w:rsid w:val="001253D5"/>
    <w:rsid w:val="00146082"/>
    <w:rsid w:val="0016159B"/>
    <w:rsid w:val="001675CC"/>
    <w:rsid w:val="001A521D"/>
    <w:rsid w:val="001F12CC"/>
    <w:rsid w:val="001F7A09"/>
    <w:rsid w:val="0021083A"/>
    <w:rsid w:val="002671EC"/>
    <w:rsid w:val="00271F4D"/>
    <w:rsid w:val="002806D3"/>
    <w:rsid w:val="00286833"/>
    <w:rsid w:val="002B7F7A"/>
    <w:rsid w:val="002D3AA8"/>
    <w:rsid w:val="002E6ACF"/>
    <w:rsid w:val="00336260"/>
    <w:rsid w:val="00352380"/>
    <w:rsid w:val="00383B68"/>
    <w:rsid w:val="00390D6E"/>
    <w:rsid w:val="003A760F"/>
    <w:rsid w:val="003C0229"/>
    <w:rsid w:val="003E2D83"/>
    <w:rsid w:val="003F61AF"/>
    <w:rsid w:val="004078F0"/>
    <w:rsid w:val="004127E7"/>
    <w:rsid w:val="00471038"/>
    <w:rsid w:val="004A5FA7"/>
    <w:rsid w:val="004C7B78"/>
    <w:rsid w:val="004D53BC"/>
    <w:rsid w:val="004F2517"/>
    <w:rsid w:val="00502FCD"/>
    <w:rsid w:val="005111D4"/>
    <w:rsid w:val="00596E76"/>
    <w:rsid w:val="005A7A6B"/>
    <w:rsid w:val="005D3310"/>
    <w:rsid w:val="005E2EDE"/>
    <w:rsid w:val="005E61AD"/>
    <w:rsid w:val="0060763E"/>
    <w:rsid w:val="00645A50"/>
    <w:rsid w:val="00663762"/>
    <w:rsid w:val="006652D1"/>
    <w:rsid w:val="006B7722"/>
    <w:rsid w:val="006D37DE"/>
    <w:rsid w:val="00734711"/>
    <w:rsid w:val="00776BF0"/>
    <w:rsid w:val="007C1876"/>
    <w:rsid w:val="007D1539"/>
    <w:rsid w:val="007F3DD4"/>
    <w:rsid w:val="0081009E"/>
    <w:rsid w:val="00812A8C"/>
    <w:rsid w:val="00834F5E"/>
    <w:rsid w:val="00856310"/>
    <w:rsid w:val="00864120"/>
    <w:rsid w:val="008937CA"/>
    <w:rsid w:val="008C288E"/>
    <w:rsid w:val="008F345F"/>
    <w:rsid w:val="00905826"/>
    <w:rsid w:val="009123A3"/>
    <w:rsid w:val="009174B3"/>
    <w:rsid w:val="009243D6"/>
    <w:rsid w:val="00956B97"/>
    <w:rsid w:val="0097687D"/>
    <w:rsid w:val="009B5582"/>
    <w:rsid w:val="009E19CB"/>
    <w:rsid w:val="009F7DA0"/>
    <w:rsid w:val="00A10622"/>
    <w:rsid w:val="00A53952"/>
    <w:rsid w:val="00A70F36"/>
    <w:rsid w:val="00A73254"/>
    <w:rsid w:val="00A76A95"/>
    <w:rsid w:val="00AA0083"/>
    <w:rsid w:val="00AA3369"/>
    <w:rsid w:val="00AB3E66"/>
    <w:rsid w:val="00B01DFE"/>
    <w:rsid w:val="00B11ECB"/>
    <w:rsid w:val="00B53C00"/>
    <w:rsid w:val="00B63BA9"/>
    <w:rsid w:val="00BC5597"/>
    <w:rsid w:val="00BC5EBD"/>
    <w:rsid w:val="00BD2CCB"/>
    <w:rsid w:val="00BE1767"/>
    <w:rsid w:val="00BF1817"/>
    <w:rsid w:val="00C324E9"/>
    <w:rsid w:val="00C660E5"/>
    <w:rsid w:val="00C669AD"/>
    <w:rsid w:val="00CB67BA"/>
    <w:rsid w:val="00D35AF5"/>
    <w:rsid w:val="00D71926"/>
    <w:rsid w:val="00D93658"/>
    <w:rsid w:val="00D93953"/>
    <w:rsid w:val="00DC494A"/>
    <w:rsid w:val="00DC7454"/>
    <w:rsid w:val="00DD02DE"/>
    <w:rsid w:val="00DD3673"/>
    <w:rsid w:val="00DF305F"/>
    <w:rsid w:val="00E13D2F"/>
    <w:rsid w:val="00E42E37"/>
    <w:rsid w:val="00E67C4E"/>
    <w:rsid w:val="00E87A97"/>
    <w:rsid w:val="00E93130"/>
    <w:rsid w:val="00EB41C9"/>
    <w:rsid w:val="00EC3F3A"/>
    <w:rsid w:val="00EC57CD"/>
    <w:rsid w:val="00EC72CB"/>
    <w:rsid w:val="00ED0701"/>
    <w:rsid w:val="00F21E42"/>
    <w:rsid w:val="00F24A83"/>
    <w:rsid w:val="00F347B9"/>
    <w:rsid w:val="00F6348C"/>
    <w:rsid w:val="00F70FF4"/>
    <w:rsid w:val="00F879B2"/>
    <w:rsid w:val="00F9299A"/>
    <w:rsid w:val="00FA6141"/>
    <w:rsid w:val="00FB59AC"/>
    <w:rsid w:val="00FE53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027F"/>
  <w15:docId w15:val="{B21B71FE-4353-4C5E-83F4-ABE1C340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253D5"/>
  </w:style>
  <w:style w:type="paragraph" w:customStyle="1" w:styleId="Default">
    <w:name w:val="Default"/>
    <w:rsid w:val="001253D5"/>
    <w:pPr>
      <w:autoSpaceDE w:val="0"/>
      <w:autoSpaceDN w:val="0"/>
      <w:adjustRightInd w:val="0"/>
      <w:spacing w:after="0" w:line="240" w:lineRule="auto"/>
    </w:pPr>
    <w:rPr>
      <w:rFonts w:ascii="Trebuchet MS" w:hAnsi="Trebuchet MS" w:cs="Trebuchet MS"/>
      <w:color w:val="000000"/>
      <w:sz w:val="24"/>
      <w:szCs w:val="24"/>
      <w:lang w:val="en-US"/>
    </w:rPr>
  </w:style>
  <w:style w:type="paragraph" w:styleId="Header">
    <w:name w:val="header"/>
    <w:basedOn w:val="Normal"/>
    <w:link w:val="HeaderChar"/>
    <w:uiPriority w:val="99"/>
    <w:unhideWhenUsed/>
    <w:rsid w:val="0002402C"/>
    <w:pPr>
      <w:tabs>
        <w:tab w:val="center" w:pos="4536"/>
        <w:tab w:val="right" w:pos="9072"/>
      </w:tabs>
    </w:pPr>
  </w:style>
  <w:style w:type="character" w:customStyle="1" w:styleId="HeaderChar">
    <w:name w:val="Header Char"/>
    <w:basedOn w:val="DefaultParagraphFont"/>
    <w:link w:val="Header"/>
    <w:uiPriority w:val="99"/>
    <w:rsid w:val="0002402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2026-04-08T08:47:00Z</dcterms:created>
  <dcterms:modified xsi:type="dcterms:W3CDTF">2026-04-09T08:43:00Z</dcterms:modified>
</cp:coreProperties>
</file>