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77" w:rsidRPr="00643577" w:rsidRDefault="00643577" w:rsidP="00643577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noProof w:val="0"/>
          <w:sz w:val="20"/>
          <w:szCs w:val="20"/>
        </w:rPr>
      </w:pPr>
      <w:bookmarkStart w:id="0" w:name="_Toc468952565"/>
    </w:p>
    <w:p w:rsidR="008D0010" w:rsidRDefault="008D0010" w:rsidP="008D0010">
      <w:pPr>
        <w:pStyle w:val="Heading2"/>
        <w:jc w:val="both"/>
        <w:rPr>
          <w:rFonts w:ascii="Trebuchet MS" w:hAnsi="Trebuchet MS"/>
          <w:noProof w:val="0"/>
          <w:szCs w:val="20"/>
        </w:rPr>
      </w:pPr>
      <w:bookmarkStart w:id="1" w:name="_Toc474845511"/>
      <w:bookmarkEnd w:id="0"/>
      <w:r>
        <w:rPr>
          <w:rFonts w:ascii="Trebuchet MS" w:hAnsi="Trebuchet MS"/>
          <w:szCs w:val="20"/>
        </w:rPr>
        <w:t>SECȚIUNEA II - CONDIȚII SPECIFICE APLICABILE OBIECTIVULUI SPECIFIC 4.4, DIN CADRUL POR 2014-2020</w:t>
      </w:r>
      <w:bookmarkEnd w:id="1"/>
    </w:p>
    <w:p w:rsidR="008D0010" w:rsidRDefault="008D0010" w:rsidP="008D0010">
      <w:pPr>
        <w:pStyle w:val="Heading2"/>
        <w:jc w:val="both"/>
        <w:rPr>
          <w:rFonts w:ascii="Trebuchet MS" w:hAnsi="Trebuchet MS"/>
          <w:szCs w:val="20"/>
        </w:rPr>
      </w:pPr>
    </w:p>
    <w:p w:rsidR="008D0010" w:rsidRDefault="008D0010" w:rsidP="008D0010">
      <w:pPr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Prin excepție de la art 7 alin. (2) din Condițiile generale, precum și de la art. 13, alin. (2) din Condițiile specifice POR din cadrul prezentei anexe, pentru proiectele contractate la faza SF/DALI, termenul de 6 (șase) luni pentru începerea executării contractului se reduce la cel mult 2 (două) luni pentru lansarea achiziției pentru proiectul tehnic (pentru lucrări ce necesită SF/DALI), iar termenul maxim pentru lansarea achiziției de execuție lucrări/servicii și/sau echipamente este de 9 (nouă) luni, termene calculate de la intrarea în vigoare a contractului.</w:t>
      </w:r>
    </w:p>
    <w:p w:rsidR="008D0010" w:rsidRDefault="008D0010" w:rsidP="008D0010">
      <w:pPr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Prin excepție de la art. 7 alin. (2) din Condițiile generale, precum și de la art. 13, alin. (2) din Condițiile specifice POR din cadrul prezentei anexe, pentru proiectele contractate la faza PT, termenul de 6 (șase) luni pentru începerea executării contractului se reduce la cel mult 2 (două) luni pentru lansarea achiziției de execuție lucrări, termen calculat de la intrarea în vigoare a contractului.</w:t>
      </w:r>
    </w:p>
    <w:p w:rsidR="008D0010" w:rsidRDefault="008D0010" w:rsidP="008D0010">
      <w:pPr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Beneficiarul are obligația ca pe perioada de durabilitate prevăzută la art. 2 alin. (5) din Condiții generale, să asigure întreținerea/mentenanța investiției în conformitate cu prevederile legale în vigoare, în caz contrar AM putând dispune rezilierea și recuperarea finanțării acordate în conformitate cu prevederile prezentului contract. </w:t>
      </w:r>
    </w:p>
    <w:p w:rsidR="008D0010" w:rsidRDefault="008D0010" w:rsidP="008D0010">
      <w:pPr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 perioada de durabilitate, transmiterea dreptului de folosință/administrare asupra obiectelor/bunurilor realizate prin proiect către o terță parte se poate face numai printr-o procedură transparentă și nediscriminatorie, în condiţiile legii, cu respectarea prevederilor art. 107 din Tratatul privind Funcționarea Uniunii Europene, precum și cu respectarea condiției de ajustare corespunzătoare a finanțării nerambursabile acordate în cadrul contractului de finanțare în cazul proiectelor generatoare de venituri nete. Nerespectarea condiției de transmitere a dreptului de folosință/ administrare anterior menționat poate conduce la rezilierea și recuperarea finanțării acordate în conformitate cu prevederile prezentului contract.</w:t>
      </w:r>
    </w:p>
    <w:p w:rsidR="002F634A" w:rsidRPr="00B630B2" w:rsidRDefault="002F634A" w:rsidP="002F634A">
      <w:pPr>
        <w:pStyle w:val="xl61"/>
        <w:numPr>
          <w:ilvl w:val="0"/>
          <w:numId w:val="2"/>
        </w:numPr>
        <w:autoSpaceDE w:val="0"/>
        <w:autoSpaceDN w:val="0"/>
        <w:adjustRightInd w:val="0"/>
        <w:spacing w:before="40" w:beforeAutospacing="0" w:after="40" w:afterAutospacing="0"/>
        <w:rPr>
          <w:rFonts w:ascii="Trebuchet MS" w:hAnsi="Trebuchet MS" w:cs="Times New Roman"/>
        </w:rPr>
      </w:pPr>
      <w:r w:rsidRPr="00FE124E">
        <w:rPr>
          <w:rFonts w:ascii="Trebuchet MS" w:eastAsia="Times New Roman" w:hAnsi="Trebuchet MS" w:cs="Times New Roman"/>
          <w:iCs/>
          <w:lang w:eastAsia="en-US"/>
        </w:rPr>
        <w:t>Beneficiarul are obligația ca, în termen de 10 de zile de la intrarea în vigoare a contractului de finanțare să depună la sediul OI/în aplicația electronică MySMIS documentațiile de achiziție ale contractului de lucrări, pentru proiectele a căror lucrări au fost începute, dar nu au fost încheiate în mod f</w:t>
      </w:r>
      <w:r>
        <w:rPr>
          <w:rFonts w:ascii="Trebuchet MS" w:eastAsia="Times New Roman" w:hAnsi="Trebuchet MS" w:cs="Times New Roman"/>
          <w:iCs/>
          <w:lang w:eastAsia="en-US"/>
        </w:rPr>
        <w:t xml:space="preserve">izic sau implementate integral sub </w:t>
      </w:r>
      <w:r w:rsidRPr="00FE124E">
        <w:rPr>
          <w:rFonts w:ascii="Trebuchet MS" w:eastAsia="Times New Roman" w:hAnsi="Trebuchet MS" w:cs="Times New Roman"/>
          <w:iCs/>
          <w:lang w:eastAsia="en-US"/>
        </w:rPr>
        <w:t xml:space="preserve">sancțiunea </w:t>
      </w:r>
      <w:r>
        <w:rPr>
          <w:rFonts w:ascii="Trebuchet MS" w:eastAsia="Times New Roman" w:hAnsi="Trebuchet MS" w:cs="Times New Roman"/>
          <w:iCs/>
          <w:lang w:eastAsia="en-US"/>
        </w:rPr>
        <w:t>rezilierii</w:t>
      </w:r>
      <w:r w:rsidRPr="00FE124E">
        <w:rPr>
          <w:rFonts w:ascii="Trebuchet MS" w:eastAsia="Times New Roman" w:hAnsi="Trebuchet MS" w:cs="Times New Roman"/>
          <w:iCs/>
          <w:lang w:eastAsia="en-US"/>
        </w:rPr>
        <w:t xml:space="preserve"> contractului de finanțare)</w:t>
      </w:r>
    </w:p>
    <w:p w:rsidR="002F634A" w:rsidRDefault="002F634A" w:rsidP="002F634A">
      <w:pPr>
        <w:spacing w:before="120" w:after="120" w:line="24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8D0010" w:rsidRDefault="008D0010" w:rsidP="008D0010">
      <w:pPr>
        <w:jc w:val="both"/>
        <w:rPr>
          <w:rFonts w:ascii="Trebuchet MS" w:eastAsia="Calibri" w:hAnsi="Trebuchet MS"/>
          <w:sz w:val="20"/>
          <w:szCs w:val="20"/>
        </w:rPr>
      </w:pPr>
      <w:bookmarkStart w:id="2" w:name="_GoBack"/>
      <w:bookmarkEnd w:id="2"/>
    </w:p>
    <w:p w:rsidR="008D0010" w:rsidRDefault="008D0010" w:rsidP="008D0010">
      <w:pPr>
        <w:pStyle w:val="Heading1"/>
        <w:jc w:val="both"/>
        <w:rPr>
          <w:rFonts w:ascii="Trebuchet MS" w:hAnsi="Trebuchet MS" w:cs="Arial"/>
          <w:caps/>
          <w:sz w:val="20"/>
          <w:szCs w:val="20"/>
        </w:rPr>
      </w:pPr>
      <w:bookmarkStart w:id="3" w:name="_Toc468952569"/>
      <w:r>
        <w:rPr>
          <w:rFonts w:ascii="Trebuchet MS" w:hAnsi="Trebuchet MS" w:cs="Arial"/>
          <w:caps/>
          <w:sz w:val="20"/>
          <w:szCs w:val="20"/>
        </w:rPr>
        <w:t>Anexa 8 - Măsuri de informare și publicitate</w:t>
      </w:r>
      <w:bookmarkEnd w:id="3"/>
    </w:p>
    <w:p w:rsidR="008D0010" w:rsidRDefault="008D0010" w:rsidP="008D0010">
      <w:p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SECTIUNEA I - Reguli generale – cerinţe pentru toate proiectele</w:t>
      </w:r>
    </w:p>
    <w:p w:rsidR="008D0010" w:rsidRDefault="008D0010" w:rsidP="008D0010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(18) Pentru activitatea de promovare a obiectivului de investiţie/produsului/serviciului finanţat, beneficiarul poate realiza următoarele materiale de informare şi comunicare, cu respectarea tuturor condiţiilor şi a specificaţiilor din Anexa 8 - Măsuri de informare și publicitate la contractul de finanţare: afișe, bannere, spoturi audio și video.</w:t>
      </w:r>
    </w:p>
    <w:p w:rsidR="00643577" w:rsidRPr="00643577" w:rsidRDefault="00643577" w:rsidP="008D0010">
      <w:pPr>
        <w:keepNext/>
        <w:spacing w:after="0" w:line="240" w:lineRule="auto"/>
        <w:jc w:val="both"/>
        <w:outlineLvl w:val="1"/>
        <w:rPr>
          <w:rFonts w:ascii="Trebuchet MS" w:hAnsi="Trebuchet MS"/>
          <w:sz w:val="20"/>
          <w:szCs w:val="20"/>
        </w:rPr>
      </w:pPr>
    </w:p>
    <w:sectPr w:rsidR="00643577" w:rsidRPr="006435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39" w:rsidRDefault="008A4139" w:rsidP="009B0858">
      <w:pPr>
        <w:spacing w:after="0" w:line="240" w:lineRule="auto"/>
      </w:pPr>
      <w:r>
        <w:separator/>
      </w:r>
    </w:p>
  </w:endnote>
  <w:endnote w:type="continuationSeparator" w:id="0">
    <w:p w:rsidR="008A4139" w:rsidRDefault="008A4139" w:rsidP="009B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39" w:rsidRDefault="008A4139" w:rsidP="009B0858">
      <w:pPr>
        <w:spacing w:after="0" w:line="240" w:lineRule="auto"/>
      </w:pPr>
      <w:r>
        <w:separator/>
      </w:r>
    </w:p>
  </w:footnote>
  <w:footnote w:type="continuationSeparator" w:id="0">
    <w:p w:rsidR="008A4139" w:rsidRDefault="008A4139" w:rsidP="009B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97" w:type="dxa"/>
      <w:tblInd w:w="108" w:type="dxa"/>
      <w:tblBorders>
        <w:bottom w:val="single" w:sz="4" w:space="0" w:color="003366"/>
      </w:tblBorders>
      <w:tblLook w:val="0000" w:firstRow="0" w:lastRow="0" w:firstColumn="0" w:lastColumn="0" w:noHBand="0" w:noVBand="0"/>
    </w:tblPr>
    <w:tblGrid>
      <w:gridCol w:w="8041"/>
      <w:gridCol w:w="1156"/>
    </w:tblGrid>
    <w:tr w:rsidR="009B0858" w:rsidRPr="009B0858" w:rsidTr="00FC6C1A">
      <w:tc>
        <w:tcPr>
          <w:tcW w:w="8041" w:type="dxa"/>
          <w:tcBorders>
            <w:bottom w:val="single" w:sz="4" w:space="0" w:color="333333"/>
          </w:tcBorders>
        </w:tcPr>
        <w:p w:rsidR="009B0858" w:rsidRPr="009B0858" w:rsidRDefault="009B0858" w:rsidP="009B0858">
          <w:pPr>
            <w:tabs>
              <w:tab w:val="left" w:pos="5295"/>
            </w:tabs>
            <w:spacing w:after="0" w:line="240" w:lineRule="auto"/>
            <w:rPr>
              <w:rFonts w:ascii="Trebuchet MS" w:eastAsia="Times New Roman" w:hAnsi="Trebuchet MS" w:cs="Arial"/>
              <w:noProof w:val="0"/>
              <w:color w:val="333333"/>
              <w:sz w:val="14"/>
              <w:szCs w:val="24"/>
            </w:rPr>
          </w:pPr>
          <w:r w:rsidRPr="009B0858">
            <w:rPr>
              <w:rFonts w:ascii="Trebuchet MS" w:eastAsia="Times New Roman" w:hAnsi="Trebuchet MS" w:cs="Arial"/>
              <w:noProof w:val="0"/>
              <w:color w:val="333333"/>
              <w:sz w:val="14"/>
              <w:szCs w:val="24"/>
            </w:rPr>
            <w:t>Programul Operaţional Regional 2014-2020</w:t>
          </w:r>
          <w:r w:rsidRPr="009B0858">
            <w:rPr>
              <w:rFonts w:ascii="Trebuchet MS" w:eastAsia="Times New Roman" w:hAnsi="Trebuchet MS" w:cs="Arial"/>
              <w:noProof w:val="0"/>
              <w:color w:val="333333"/>
              <w:sz w:val="14"/>
              <w:szCs w:val="24"/>
            </w:rPr>
            <w:tab/>
          </w:r>
        </w:p>
        <w:p w:rsidR="009B0858" w:rsidRPr="009B0858" w:rsidRDefault="009B0858" w:rsidP="009B08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rebuchet MS" w:eastAsia="Times New Roman" w:hAnsi="Trebuchet MS" w:cs="Arial"/>
              <w:noProof w:val="0"/>
              <w:color w:val="333333"/>
              <w:sz w:val="14"/>
              <w:szCs w:val="24"/>
            </w:rPr>
          </w:pPr>
        </w:p>
      </w:tc>
      <w:tc>
        <w:tcPr>
          <w:tcW w:w="1156" w:type="dxa"/>
          <w:tcBorders>
            <w:bottom w:val="single" w:sz="4" w:space="0" w:color="333333"/>
          </w:tcBorders>
        </w:tcPr>
        <w:p w:rsidR="009B0858" w:rsidRPr="009B0858" w:rsidRDefault="009B0858" w:rsidP="009B08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Arial"/>
              <w:noProof w:val="0"/>
              <w:color w:val="333333"/>
              <w:sz w:val="14"/>
              <w:szCs w:val="24"/>
            </w:rPr>
          </w:pPr>
        </w:p>
      </w:tc>
    </w:tr>
    <w:tr w:rsidR="009B0858" w:rsidRPr="009B0858" w:rsidTr="00FC6C1A">
      <w:trPr>
        <w:cantSplit/>
      </w:trPr>
      <w:tc>
        <w:tcPr>
          <w:tcW w:w="9197" w:type="dxa"/>
          <w:gridSpan w:val="2"/>
          <w:tcBorders>
            <w:top w:val="single" w:sz="4" w:space="0" w:color="333333"/>
            <w:bottom w:val="nil"/>
          </w:tcBorders>
        </w:tcPr>
        <w:p w:rsidR="009B0858" w:rsidRPr="009B0858" w:rsidRDefault="009B0858" w:rsidP="009B085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rebuchet MS" w:eastAsia="Times New Roman" w:hAnsi="Trebuchet MS" w:cs="Arial"/>
              <w:b/>
              <w:bCs/>
              <w:noProof w:val="0"/>
              <w:color w:val="333333"/>
              <w:sz w:val="14"/>
              <w:szCs w:val="24"/>
            </w:rPr>
          </w:pPr>
          <w:r w:rsidRPr="009B0858">
            <w:rPr>
              <w:rFonts w:ascii="Trebuchet MS" w:eastAsia="Times New Roman" w:hAnsi="Trebuchet MS" w:cs="Times New Roman"/>
              <w:b/>
              <w:bCs/>
              <w:noProof w:val="0"/>
              <w:color w:val="808080"/>
              <w:sz w:val="14"/>
              <w:szCs w:val="24"/>
            </w:rPr>
            <w:t xml:space="preserve">  Ghidul Solicitantului – Condițíi specifice de accesare a fondurilor în cadrul apelului de p</w:t>
          </w:r>
          <w:r w:rsidR="008D0010">
            <w:rPr>
              <w:rFonts w:ascii="Trebuchet MS" w:eastAsia="Times New Roman" w:hAnsi="Trebuchet MS" w:cs="Times New Roman"/>
              <w:b/>
              <w:bCs/>
              <w:noProof w:val="0"/>
              <w:color w:val="808080"/>
              <w:sz w:val="14"/>
              <w:szCs w:val="24"/>
            </w:rPr>
            <w:t>roiecte cu titlul POR/2017/4/4.4/4.4</w:t>
          </w:r>
          <w:r w:rsidRPr="009B0858">
            <w:rPr>
              <w:rFonts w:ascii="Trebuchet MS" w:eastAsia="Times New Roman" w:hAnsi="Trebuchet MS" w:cs="Times New Roman"/>
              <w:b/>
              <w:bCs/>
              <w:noProof w:val="0"/>
              <w:color w:val="808080"/>
              <w:sz w:val="14"/>
              <w:szCs w:val="24"/>
            </w:rPr>
            <w:t xml:space="preserve">/1 </w:t>
          </w:r>
        </w:p>
      </w:tc>
    </w:tr>
    <w:tr w:rsidR="009B0858" w:rsidRPr="009B0858" w:rsidTr="00FC6C1A">
      <w:trPr>
        <w:cantSplit/>
      </w:trPr>
      <w:tc>
        <w:tcPr>
          <w:tcW w:w="9197" w:type="dxa"/>
          <w:gridSpan w:val="2"/>
          <w:tcBorders>
            <w:top w:val="nil"/>
            <w:bottom w:val="nil"/>
          </w:tcBorders>
        </w:tcPr>
        <w:p w:rsidR="009B0858" w:rsidRPr="009B0858" w:rsidRDefault="008D0010" w:rsidP="009B085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rebuchet MS" w:eastAsia="Times New Roman" w:hAnsi="Trebuchet MS" w:cs="Arial"/>
              <w:b/>
              <w:bCs/>
              <w:noProof w:val="0"/>
              <w:color w:val="333333"/>
              <w:sz w:val="14"/>
              <w:szCs w:val="24"/>
            </w:rPr>
          </w:pPr>
          <w:r>
            <w:rPr>
              <w:rFonts w:ascii="Trebuchet MS" w:eastAsia="Times New Roman" w:hAnsi="Trebuchet MS" w:cs="Arial"/>
              <w:b/>
              <w:bCs/>
              <w:noProof w:val="0"/>
              <w:color w:val="333333"/>
              <w:sz w:val="14"/>
              <w:szCs w:val="24"/>
            </w:rPr>
            <w:t xml:space="preserve">Anexa </w:t>
          </w:r>
        </w:p>
        <w:p w:rsidR="009B0858" w:rsidRPr="009B0858" w:rsidRDefault="009B0858" w:rsidP="009B08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Arial"/>
              <w:b/>
              <w:bCs/>
              <w:noProof w:val="0"/>
              <w:color w:val="333333"/>
              <w:sz w:val="14"/>
              <w:szCs w:val="24"/>
            </w:rPr>
          </w:pPr>
          <w:r w:rsidRPr="009B0858">
            <w:rPr>
              <w:rFonts w:ascii="Trebuchet MS" w:eastAsia="Times New Roman" w:hAnsi="Trebuchet MS" w:cs="Arial"/>
              <w:b/>
              <w:bCs/>
              <w:noProof w:val="0"/>
              <w:color w:val="333333"/>
              <w:sz w:val="14"/>
              <w:szCs w:val="24"/>
            </w:rPr>
            <w:t xml:space="preserve"> </w:t>
          </w:r>
        </w:p>
      </w:tc>
    </w:tr>
  </w:tbl>
  <w:p w:rsidR="009B0858" w:rsidRDefault="009B0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F1DFF"/>
    <w:multiLevelType w:val="hybridMultilevel"/>
    <w:tmpl w:val="054C90F4"/>
    <w:lvl w:ilvl="0" w:tplc="1944B2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1"/>
    <w:rsid w:val="000014A2"/>
    <w:rsid w:val="00002884"/>
    <w:rsid w:val="0000568B"/>
    <w:rsid w:val="00006A1E"/>
    <w:rsid w:val="00014528"/>
    <w:rsid w:val="0001670E"/>
    <w:rsid w:val="00020255"/>
    <w:rsid w:val="000277EB"/>
    <w:rsid w:val="000326C1"/>
    <w:rsid w:val="000443B5"/>
    <w:rsid w:val="00044ED2"/>
    <w:rsid w:val="000465BB"/>
    <w:rsid w:val="00053B1D"/>
    <w:rsid w:val="000577FC"/>
    <w:rsid w:val="0006318B"/>
    <w:rsid w:val="00063CF7"/>
    <w:rsid w:val="00064B02"/>
    <w:rsid w:val="00065CEC"/>
    <w:rsid w:val="0007409D"/>
    <w:rsid w:val="00075A4B"/>
    <w:rsid w:val="0008258D"/>
    <w:rsid w:val="0009030A"/>
    <w:rsid w:val="000940B1"/>
    <w:rsid w:val="0009434A"/>
    <w:rsid w:val="0009572F"/>
    <w:rsid w:val="00096AD0"/>
    <w:rsid w:val="00097988"/>
    <w:rsid w:val="000A0791"/>
    <w:rsid w:val="000A28A0"/>
    <w:rsid w:val="000A56C6"/>
    <w:rsid w:val="000A5912"/>
    <w:rsid w:val="000A74AF"/>
    <w:rsid w:val="000B7704"/>
    <w:rsid w:val="000C0954"/>
    <w:rsid w:val="000D3A24"/>
    <w:rsid w:val="000E3708"/>
    <w:rsid w:val="000E4412"/>
    <w:rsid w:val="000E582E"/>
    <w:rsid w:val="000E5A4E"/>
    <w:rsid w:val="000F11E3"/>
    <w:rsid w:val="000F410A"/>
    <w:rsid w:val="000F5835"/>
    <w:rsid w:val="001011C1"/>
    <w:rsid w:val="00102A40"/>
    <w:rsid w:val="00104E9C"/>
    <w:rsid w:val="001129F8"/>
    <w:rsid w:val="00117243"/>
    <w:rsid w:val="00125870"/>
    <w:rsid w:val="00134BE3"/>
    <w:rsid w:val="00136CA7"/>
    <w:rsid w:val="00136EEA"/>
    <w:rsid w:val="00141117"/>
    <w:rsid w:val="00141CE1"/>
    <w:rsid w:val="00150044"/>
    <w:rsid w:val="00160F25"/>
    <w:rsid w:val="00166095"/>
    <w:rsid w:val="001668BB"/>
    <w:rsid w:val="00171765"/>
    <w:rsid w:val="001760C7"/>
    <w:rsid w:val="00181295"/>
    <w:rsid w:val="00181EA8"/>
    <w:rsid w:val="0019115C"/>
    <w:rsid w:val="001A0846"/>
    <w:rsid w:val="001A15D0"/>
    <w:rsid w:val="001A2557"/>
    <w:rsid w:val="001A3ACA"/>
    <w:rsid w:val="001A5608"/>
    <w:rsid w:val="001B2EF0"/>
    <w:rsid w:val="001B395D"/>
    <w:rsid w:val="001B52B2"/>
    <w:rsid w:val="001C063A"/>
    <w:rsid w:val="001C384A"/>
    <w:rsid w:val="001C3D5D"/>
    <w:rsid w:val="001D0372"/>
    <w:rsid w:val="001D2321"/>
    <w:rsid w:val="001D285A"/>
    <w:rsid w:val="001D2AFB"/>
    <w:rsid w:val="001D4403"/>
    <w:rsid w:val="001D4E5C"/>
    <w:rsid w:val="001D5DC6"/>
    <w:rsid w:val="001E7F70"/>
    <w:rsid w:val="001F2B82"/>
    <w:rsid w:val="001F7875"/>
    <w:rsid w:val="00210971"/>
    <w:rsid w:val="002131AD"/>
    <w:rsid w:val="00214390"/>
    <w:rsid w:val="0021643E"/>
    <w:rsid w:val="002237A1"/>
    <w:rsid w:val="002311DC"/>
    <w:rsid w:val="00240612"/>
    <w:rsid w:val="00241308"/>
    <w:rsid w:val="00241B42"/>
    <w:rsid w:val="0024652D"/>
    <w:rsid w:val="00247135"/>
    <w:rsid w:val="00251F08"/>
    <w:rsid w:val="00253CA9"/>
    <w:rsid w:val="00256A15"/>
    <w:rsid w:val="002604BF"/>
    <w:rsid w:val="00261B85"/>
    <w:rsid w:val="00264E82"/>
    <w:rsid w:val="0026583D"/>
    <w:rsid w:val="00275F81"/>
    <w:rsid w:val="00282316"/>
    <w:rsid w:val="002831FB"/>
    <w:rsid w:val="0028344C"/>
    <w:rsid w:val="00290777"/>
    <w:rsid w:val="00294B74"/>
    <w:rsid w:val="00294F83"/>
    <w:rsid w:val="00295A24"/>
    <w:rsid w:val="00295CFC"/>
    <w:rsid w:val="002A16B8"/>
    <w:rsid w:val="002A467B"/>
    <w:rsid w:val="002A4FEB"/>
    <w:rsid w:val="002B0A27"/>
    <w:rsid w:val="002B1EA3"/>
    <w:rsid w:val="002B3361"/>
    <w:rsid w:val="002C0079"/>
    <w:rsid w:val="002C1F5C"/>
    <w:rsid w:val="002C60D7"/>
    <w:rsid w:val="002C7B8F"/>
    <w:rsid w:val="002D31F1"/>
    <w:rsid w:val="002D52C7"/>
    <w:rsid w:val="002D67C0"/>
    <w:rsid w:val="002D72BC"/>
    <w:rsid w:val="002D791B"/>
    <w:rsid w:val="002E087B"/>
    <w:rsid w:val="002E3904"/>
    <w:rsid w:val="002E48D8"/>
    <w:rsid w:val="002F3B5E"/>
    <w:rsid w:val="002F634A"/>
    <w:rsid w:val="00301DDD"/>
    <w:rsid w:val="00302280"/>
    <w:rsid w:val="00305247"/>
    <w:rsid w:val="00310526"/>
    <w:rsid w:val="003151C2"/>
    <w:rsid w:val="003160A1"/>
    <w:rsid w:val="003160E8"/>
    <w:rsid w:val="003211B5"/>
    <w:rsid w:val="00321A4E"/>
    <w:rsid w:val="00336B0E"/>
    <w:rsid w:val="00346FE6"/>
    <w:rsid w:val="0035119E"/>
    <w:rsid w:val="00355C5A"/>
    <w:rsid w:val="00356D65"/>
    <w:rsid w:val="0036484A"/>
    <w:rsid w:val="00367437"/>
    <w:rsid w:val="003738F8"/>
    <w:rsid w:val="00374F50"/>
    <w:rsid w:val="003769F5"/>
    <w:rsid w:val="003804CB"/>
    <w:rsid w:val="0038098F"/>
    <w:rsid w:val="0038288F"/>
    <w:rsid w:val="003841AD"/>
    <w:rsid w:val="0039184D"/>
    <w:rsid w:val="00392A64"/>
    <w:rsid w:val="00396FB1"/>
    <w:rsid w:val="00397200"/>
    <w:rsid w:val="003972EC"/>
    <w:rsid w:val="003A3917"/>
    <w:rsid w:val="003A3BFF"/>
    <w:rsid w:val="003A45C2"/>
    <w:rsid w:val="003A63A7"/>
    <w:rsid w:val="003A7131"/>
    <w:rsid w:val="003B3859"/>
    <w:rsid w:val="003B483E"/>
    <w:rsid w:val="003B4BA8"/>
    <w:rsid w:val="003B6A61"/>
    <w:rsid w:val="003C0A88"/>
    <w:rsid w:val="003C1304"/>
    <w:rsid w:val="003C3EED"/>
    <w:rsid w:val="003C4591"/>
    <w:rsid w:val="003C5308"/>
    <w:rsid w:val="003C7249"/>
    <w:rsid w:val="003D0A04"/>
    <w:rsid w:val="003D16A0"/>
    <w:rsid w:val="003D3EB1"/>
    <w:rsid w:val="003D4690"/>
    <w:rsid w:val="003D744E"/>
    <w:rsid w:val="003F714A"/>
    <w:rsid w:val="003F7569"/>
    <w:rsid w:val="00401BC3"/>
    <w:rsid w:val="0041053E"/>
    <w:rsid w:val="00413968"/>
    <w:rsid w:val="00413D33"/>
    <w:rsid w:val="00414246"/>
    <w:rsid w:val="004147D0"/>
    <w:rsid w:val="004151E7"/>
    <w:rsid w:val="00420049"/>
    <w:rsid w:val="00420F11"/>
    <w:rsid w:val="004277D1"/>
    <w:rsid w:val="00427B15"/>
    <w:rsid w:val="00432965"/>
    <w:rsid w:val="00434D9E"/>
    <w:rsid w:val="0043733F"/>
    <w:rsid w:val="0044028D"/>
    <w:rsid w:val="004425B0"/>
    <w:rsid w:val="00442FC1"/>
    <w:rsid w:val="00454E0B"/>
    <w:rsid w:val="00460D42"/>
    <w:rsid w:val="00462555"/>
    <w:rsid w:val="004665C6"/>
    <w:rsid w:val="00472661"/>
    <w:rsid w:val="0047344D"/>
    <w:rsid w:val="00474169"/>
    <w:rsid w:val="00480E9C"/>
    <w:rsid w:val="00491B73"/>
    <w:rsid w:val="004941A7"/>
    <w:rsid w:val="00495F3E"/>
    <w:rsid w:val="004A0DD0"/>
    <w:rsid w:val="004A3D54"/>
    <w:rsid w:val="004B18A0"/>
    <w:rsid w:val="004B1F27"/>
    <w:rsid w:val="004B3BC6"/>
    <w:rsid w:val="004B7F88"/>
    <w:rsid w:val="004C106B"/>
    <w:rsid w:val="004C1F41"/>
    <w:rsid w:val="004C2C9E"/>
    <w:rsid w:val="004C2D6D"/>
    <w:rsid w:val="004C3D19"/>
    <w:rsid w:val="004C65F3"/>
    <w:rsid w:val="004D0D45"/>
    <w:rsid w:val="004D2D19"/>
    <w:rsid w:val="004E01FD"/>
    <w:rsid w:val="004E3B9D"/>
    <w:rsid w:val="004F168B"/>
    <w:rsid w:val="004F3DC9"/>
    <w:rsid w:val="004F4C75"/>
    <w:rsid w:val="004F7C6A"/>
    <w:rsid w:val="00504A67"/>
    <w:rsid w:val="00506499"/>
    <w:rsid w:val="005065AE"/>
    <w:rsid w:val="00506B10"/>
    <w:rsid w:val="00531062"/>
    <w:rsid w:val="00531945"/>
    <w:rsid w:val="005337FC"/>
    <w:rsid w:val="00533AA3"/>
    <w:rsid w:val="00535B16"/>
    <w:rsid w:val="00541AC6"/>
    <w:rsid w:val="00541F5A"/>
    <w:rsid w:val="0055125E"/>
    <w:rsid w:val="00554B8A"/>
    <w:rsid w:val="00555C92"/>
    <w:rsid w:val="005647D1"/>
    <w:rsid w:val="005727F1"/>
    <w:rsid w:val="005744DC"/>
    <w:rsid w:val="00576DC7"/>
    <w:rsid w:val="0058333E"/>
    <w:rsid w:val="005838EB"/>
    <w:rsid w:val="00590E3C"/>
    <w:rsid w:val="005964EB"/>
    <w:rsid w:val="005A28D8"/>
    <w:rsid w:val="005A6457"/>
    <w:rsid w:val="005A7418"/>
    <w:rsid w:val="005B0CD6"/>
    <w:rsid w:val="005B1DB7"/>
    <w:rsid w:val="005B30EA"/>
    <w:rsid w:val="005B34D8"/>
    <w:rsid w:val="005B5D56"/>
    <w:rsid w:val="005B6B2C"/>
    <w:rsid w:val="005C091D"/>
    <w:rsid w:val="005C130A"/>
    <w:rsid w:val="005C68F3"/>
    <w:rsid w:val="005C6B99"/>
    <w:rsid w:val="005C710B"/>
    <w:rsid w:val="005D22F9"/>
    <w:rsid w:val="005D7997"/>
    <w:rsid w:val="005D7B41"/>
    <w:rsid w:val="005E18D6"/>
    <w:rsid w:val="005E1F76"/>
    <w:rsid w:val="005E39EC"/>
    <w:rsid w:val="005E64D1"/>
    <w:rsid w:val="005F23CA"/>
    <w:rsid w:val="005F3508"/>
    <w:rsid w:val="005F456E"/>
    <w:rsid w:val="005F7569"/>
    <w:rsid w:val="00601CC7"/>
    <w:rsid w:val="00604099"/>
    <w:rsid w:val="0060670B"/>
    <w:rsid w:val="00607571"/>
    <w:rsid w:val="00617AF9"/>
    <w:rsid w:val="00617C32"/>
    <w:rsid w:val="006273C2"/>
    <w:rsid w:val="0063107B"/>
    <w:rsid w:val="00632C57"/>
    <w:rsid w:val="00633AAE"/>
    <w:rsid w:val="00642B94"/>
    <w:rsid w:val="00643320"/>
    <w:rsid w:val="00643577"/>
    <w:rsid w:val="00644E3E"/>
    <w:rsid w:val="00650242"/>
    <w:rsid w:val="00651A2B"/>
    <w:rsid w:val="006565E6"/>
    <w:rsid w:val="00665FC1"/>
    <w:rsid w:val="0067014D"/>
    <w:rsid w:val="00674273"/>
    <w:rsid w:val="00677D2F"/>
    <w:rsid w:val="0068021E"/>
    <w:rsid w:val="006848C1"/>
    <w:rsid w:val="00686B92"/>
    <w:rsid w:val="0068737B"/>
    <w:rsid w:val="0069033E"/>
    <w:rsid w:val="00690853"/>
    <w:rsid w:val="00690B9D"/>
    <w:rsid w:val="0069270B"/>
    <w:rsid w:val="00694438"/>
    <w:rsid w:val="006A19B2"/>
    <w:rsid w:val="006A1F1E"/>
    <w:rsid w:val="006A69FD"/>
    <w:rsid w:val="006B15A8"/>
    <w:rsid w:val="006B2E6E"/>
    <w:rsid w:val="006B3E6A"/>
    <w:rsid w:val="006C3431"/>
    <w:rsid w:val="006D149E"/>
    <w:rsid w:val="006D6E85"/>
    <w:rsid w:val="006E562A"/>
    <w:rsid w:val="006F38DF"/>
    <w:rsid w:val="007040C3"/>
    <w:rsid w:val="0070746D"/>
    <w:rsid w:val="00715773"/>
    <w:rsid w:val="007176AD"/>
    <w:rsid w:val="00717E6B"/>
    <w:rsid w:val="00723473"/>
    <w:rsid w:val="00723DB2"/>
    <w:rsid w:val="007241C1"/>
    <w:rsid w:val="00734D2C"/>
    <w:rsid w:val="00735AC4"/>
    <w:rsid w:val="0074293E"/>
    <w:rsid w:val="0074575F"/>
    <w:rsid w:val="007467DF"/>
    <w:rsid w:val="00754E70"/>
    <w:rsid w:val="00756A37"/>
    <w:rsid w:val="00766F1E"/>
    <w:rsid w:val="00770104"/>
    <w:rsid w:val="007704DB"/>
    <w:rsid w:val="00770881"/>
    <w:rsid w:val="00771A12"/>
    <w:rsid w:val="007722C5"/>
    <w:rsid w:val="00774516"/>
    <w:rsid w:val="007826B7"/>
    <w:rsid w:val="00783572"/>
    <w:rsid w:val="007850FD"/>
    <w:rsid w:val="007866CF"/>
    <w:rsid w:val="00786D21"/>
    <w:rsid w:val="00786DA8"/>
    <w:rsid w:val="00792136"/>
    <w:rsid w:val="00795BED"/>
    <w:rsid w:val="00795C45"/>
    <w:rsid w:val="007A0ABB"/>
    <w:rsid w:val="007B1DC0"/>
    <w:rsid w:val="007B7B32"/>
    <w:rsid w:val="007B7C5D"/>
    <w:rsid w:val="007B7E23"/>
    <w:rsid w:val="007D0206"/>
    <w:rsid w:val="007D110D"/>
    <w:rsid w:val="007D3309"/>
    <w:rsid w:val="007D72E0"/>
    <w:rsid w:val="007E048F"/>
    <w:rsid w:val="007E142A"/>
    <w:rsid w:val="007E223B"/>
    <w:rsid w:val="007E3C67"/>
    <w:rsid w:val="007E3F29"/>
    <w:rsid w:val="007E4080"/>
    <w:rsid w:val="007E5718"/>
    <w:rsid w:val="007E7296"/>
    <w:rsid w:val="007F26A1"/>
    <w:rsid w:val="007F4310"/>
    <w:rsid w:val="007F5407"/>
    <w:rsid w:val="00800414"/>
    <w:rsid w:val="00801362"/>
    <w:rsid w:val="008015C1"/>
    <w:rsid w:val="00801C98"/>
    <w:rsid w:val="00814B10"/>
    <w:rsid w:val="008164D1"/>
    <w:rsid w:val="00821E34"/>
    <w:rsid w:val="008225E0"/>
    <w:rsid w:val="00830E44"/>
    <w:rsid w:val="0083196C"/>
    <w:rsid w:val="00831C7A"/>
    <w:rsid w:val="00833526"/>
    <w:rsid w:val="00836DA7"/>
    <w:rsid w:val="0083708C"/>
    <w:rsid w:val="00837792"/>
    <w:rsid w:val="00841CA2"/>
    <w:rsid w:val="00842905"/>
    <w:rsid w:val="0085197E"/>
    <w:rsid w:val="008556A3"/>
    <w:rsid w:val="00861F65"/>
    <w:rsid w:val="008638C0"/>
    <w:rsid w:val="00864650"/>
    <w:rsid w:val="008654F5"/>
    <w:rsid w:val="00865956"/>
    <w:rsid w:val="008665D3"/>
    <w:rsid w:val="0087689C"/>
    <w:rsid w:val="00877747"/>
    <w:rsid w:val="00881954"/>
    <w:rsid w:val="00884786"/>
    <w:rsid w:val="0088541A"/>
    <w:rsid w:val="008857E3"/>
    <w:rsid w:val="00886B4B"/>
    <w:rsid w:val="00887398"/>
    <w:rsid w:val="008904C4"/>
    <w:rsid w:val="00895FFE"/>
    <w:rsid w:val="00897061"/>
    <w:rsid w:val="008A4139"/>
    <w:rsid w:val="008A603C"/>
    <w:rsid w:val="008A7387"/>
    <w:rsid w:val="008C4A2C"/>
    <w:rsid w:val="008C6B09"/>
    <w:rsid w:val="008D0010"/>
    <w:rsid w:val="008D168A"/>
    <w:rsid w:val="008D378B"/>
    <w:rsid w:val="008D49BB"/>
    <w:rsid w:val="008D4E84"/>
    <w:rsid w:val="008E175C"/>
    <w:rsid w:val="008E2516"/>
    <w:rsid w:val="008E5E02"/>
    <w:rsid w:val="008E65E2"/>
    <w:rsid w:val="008E6C18"/>
    <w:rsid w:val="008E7700"/>
    <w:rsid w:val="008F0BCA"/>
    <w:rsid w:val="008F135F"/>
    <w:rsid w:val="008F2B14"/>
    <w:rsid w:val="008F2F43"/>
    <w:rsid w:val="008F3226"/>
    <w:rsid w:val="008F3A0C"/>
    <w:rsid w:val="008F4910"/>
    <w:rsid w:val="00901C46"/>
    <w:rsid w:val="00901C5F"/>
    <w:rsid w:val="009037BA"/>
    <w:rsid w:val="00905E5C"/>
    <w:rsid w:val="00907F07"/>
    <w:rsid w:val="00910799"/>
    <w:rsid w:val="00911423"/>
    <w:rsid w:val="009121CC"/>
    <w:rsid w:val="00914AA0"/>
    <w:rsid w:val="00916B98"/>
    <w:rsid w:val="00916BB8"/>
    <w:rsid w:val="009176C8"/>
    <w:rsid w:val="00926CAA"/>
    <w:rsid w:val="009307AC"/>
    <w:rsid w:val="0093250C"/>
    <w:rsid w:val="009341D0"/>
    <w:rsid w:val="00934E42"/>
    <w:rsid w:val="00940638"/>
    <w:rsid w:val="00941CBA"/>
    <w:rsid w:val="00942A43"/>
    <w:rsid w:val="0094785F"/>
    <w:rsid w:val="009602D0"/>
    <w:rsid w:val="00963FEE"/>
    <w:rsid w:val="00965BCD"/>
    <w:rsid w:val="00970257"/>
    <w:rsid w:val="00980D01"/>
    <w:rsid w:val="00982BA8"/>
    <w:rsid w:val="00984204"/>
    <w:rsid w:val="00986519"/>
    <w:rsid w:val="00990019"/>
    <w:rsid w:val="00995135"/>
    <w:rsid w:val="00996699"/>
    <w:rsid w:val="00996E00"/>
    <w:rsid w:val="00996E97"/>
    <w:rsid w:val="009A333C"/>
    <w:rsid w:val="009A3FDD"/>
    <w:rsid w:val="009A74A5"/>
    <w:rsid w:val="009B0858"/>
    <w:rsid w:val="009C01FE"/>
    <w:rsid w:val="009C27A1"/>
    <w:rsid w:val="009C6827"/>
    <w:rsid w:val="009D125E"/>
    <w:rsid w:val="009D2F55"/>
    <w:rsid w:val="009D551F"/>
    <w:rsid w:val="009D7EC4"/>
    <w:rsid w:val="009E405A"/>
    <w:rsid w:val="009E600B"/>
    <w:rsid w:val="009F01B0"/>
    <w:rsid w:val="009F0F05"/>
    <w:rsid w:val="009F5352"/>
    <w:rsid w:val="009F6B8B"/>
    <w:rsid w:val="00A02ABE"/>
    <w:rsid w:val="00A10216"/>
    <w:rsid w:val="00A12589"/>
    <w:rsid w:val="00A14CA7"/>
    <w:rsid w:val="00A153B5"/>
    <w:rsid w:val="00A17AF8"/>
    <w:rsid w:val="00A22A9B"/>
    <w:rsid w:val="00A23D5A"/>
    <w:rsid w:val="00A254F2"/>
    <w:rsid w:val="00A27E76"/>
    <w:rsid w:val="00A30DE7"/>
    <w:rsid w:val="00A31971"/>
    <w:rsid w:val="00A3582A"/>
    <w:rsid w:val="00A41103"/>
    <w:rsid w:val="00A41500"/>
    <w:rsid w:val="00A46726"/>
    <w:rsid w:val="00A515FA"/>
    <w:rsid w:val="00A56379"/>
    <w:rsid w:val="00A63105"/>
    <w:rsid w:val="00A631D5"/>
    <w:rsid w:val="00A704FF"/>
    <w:rsid w:val="00A730EE"/>
    <w:rsid w:val="00A85C6A"/>
    <w:rsid w:val="00A916E9"/>
    <w:rsid w:val="00A9627F"/>
    <w:rsid w:val="00A976ED"/>
    <w:rsid w:val="00AA0FAE"/>
    <w:rsid w:val="00AA674C"/>
    <w:rsid w:val="00AB2BFC"/>
    <w:rsid w:val="00AB5974"/>
    <w:rsid w:val="00AB7BF8"/>
    <w:rsid w:val="00AC605A"/>
    <w:rsid w:val="00AD642D"/>
    <w:rsid w:val="00AD70CF"/>
    <w:rsid w:val="00AD7951"/>
    <w:rsid w:val="00AE200C"/>
    <w:rsid w:val="00AE30CD"/>
    <w:rsid w:val="00AE3636"/>
    <w:rsid w:val="00AE3B78"/>
    <w:rsid w:val="00AF01D8"/>
    <w:rsid w:val="00AF1D72"/>
    <w:rsid w:val="00AF36B0"/>
    <w:rsid w:val="00AF5BBE"/>
    <w:rsid w:val="00B021A5"/>
    <w:rsid w:val="00B0248F"/>
    <w:rsid w:val="00B04BD2"/>
    <w:rsid w:val="00B128DA"/>
    <w:rsid w:val="00B1334E"/>
    <w:rsid w:val="00B1409E"/>
    <w:rsid w:val="00B25390"/>
    <w:rsid w:val="00B34672"/>
    <w:rsid w:val="00B3544B"/>
    <w:rsid w:val="00B47E5F"/>
    <w:rsid w:val="00B524D5"/>
    <w:rsid w:val="00B56430"/>
    <w:rsid w:val="00B564ED"/>
    <w:rsid w:val="00B578AE"/>
    <w:rsid w:val="00B63524"/>
    <w:rsid w:val="00B63A99"/>
    <w:rsid w:val="00B67CEC"/>
    <w:rsid w:val="00B67EB5"/>
    <w:rsid w:val="00B763D7"/>
    <w:rsid w:val="00B80216"/>
    <w:rsid w:val="00B80289"/>
    <w:rsid w:val="00B80DE7"/>
    <w:rsid w:val="00B82C14"/>
    <w:rsid w:val="00B836B8"/>
    <w:rsid w:val="00B9578C"/>
    <w:rsid w:val="00B95E5E"/>
    <w:rsid w:val="00BA1969"/>
    <w:rsid w:val="00BA20C5"/>
    <w:rsid w:val="00BA4083"/>
    <w:rsid w:val="00BB1C26"/>
    <w:rsid w:val="00BB24EC"/>
    <w:rsid w:val="00BB26E6"/>
    <w:rsid w:val="00BB43B5"/>
    <w:rsid w:val="00BB54DA"/>
    <w:rsid w:val="00BB7508"/>
    <w:rsid w:val="00BC04CD"/>
    <w:rsid w:val="00BC0E2D"/>
    <w:rsid w:val="00BC523E"/>
    <w:rsid w:val="00BD1A38"/>
    <w:rsid w:val="00BD2968"/>
    <w:rsid w:val="00BD2FD4"/>
    <w:rsid w:val="00BE5771"/>
    <w:rsid w:val="00BF0B28"/>
    <w:rsid w:val="00BF149C"/>
    <w:rsid w:val="00BF5646"/>
    <w:rsid w:val="00BF569F"/>
    <w:rsid w:val="00C04F0E"/>
    <w:rsid w:val="00C05B20"/>
    <w:rsid w:val="00C10C2E"/>
    <w:rsid w:val="00C125F3"/>
    <w:rsid w:val="00C147AF"/>
    <w:rsid w:val="00C15458"/>
    <w:rsid w:val="00C2031C"/>
    <w:rsid w:val="00C219BC"/>
    <w:rsid w:val="00C23C5D"/>
    <w:rsid w:val="00C24A06"/>
    <w:rsid w:val="00C25E5C"/>
    <w:rsid w:val="00C275BD"/>
    <w:rsid w:val="00C31596"/>
    <w:rsid w:val="00C414FC"/>
    <w:rsid w:val="00C421AA"/>
    <w:rsid w:val="00C4320E"/>
    <w:rsid w:val="00C52398"/>
    <w:rsid w:val="00C5323E"/>
    <w:rsid w:val="00C54D54"/>
    <w:rsid w:val="00C5799E"/>
    <w:rsid w:val="00C60359"/>
    <w:rsid w:val="00C63D22"/>
    <w:rsid w:val="00C6745B"/>
    <w:rsid w:val="00C71EA3"/>
    <w:rsid w:val="00C72DA6"/>
    <w:rsid w:val="00C76171"/>
    <w:rsid w:val="00C76361"/>
    <w:rsid w:val="00C77AEA"/>
    <w:rsid w:val="00C94E75"/>
    <w:rsid w:val="00CA2D4B"/>
    <w:rsid w:val="00CA36DC"/>
    <w:rsid w:val="00CB4180"/>
    <w:rsid w:val="00CB7F25"/>
    <w:rsid w:val="00CC0211"/>
    <w:rsid w:val="00CC1C20"/>
    <w:rsid w:val="00CC5CB3"/>
    <w:rsid w:val="00CC5F31"/>
    <w:rsid w:val="00CC6323"/>
    <w:rsid w:val="00CC66C6"/>
    <w:rsid w:val="00CD4552"/>
    <w:rsid w:val="00CD5576"/>
    <w:rsid w:val="00CE3171"/>
    <w:rsid w:val="00CE3D4F"/>
    <w:rsid w:val="00CE6B61"/>
    <w:rsid w:val="00CF0956"/>
    <w:rsid w:val="00CF3752"/>
    <w:rsid w:val="00CF4637"/>
    <w:rsid w:val="00CF5094"/>
    <w:rsid w:val="00D046EA"/>
    <w:rsid w:val="00D04C27"/>
    <w:rsid w:val="00D0537F"/>
    <w:rsid w:val="00D11C2E"/>
    <w:rsid w:val="00D22BC7"/>
    <w:rsid w:val="00D26361"/>
    <w:rsid w:val="00D27B5C"/>
    <w:rsid w:val="00D41218"/>
    <w:rsid w:val="00D4121F"/>
    <w:rsid w:val="00D41DEF"/>
    <w:rsid w:val="00D434E9"/>
    <w:rsid w:val="00D436F8"/>
    <w:rsid w:val="00D439A5"/>
    <w:rsid w:val="00D457F2"/>
    <w:rsid w:val="00D45A15"/>
    <w:rsid w:val="00D51A32"/>
    <w:rsid w:val="00D52272"/>
    <w:rsid w:val="00D53CCB"/>
    <w:rsid w:val="00D56057"/>
    <w:rsid w:val="00D57504"/>
    <w:rsid w:val="00D65179"/>
    <w:rsid w:val="00D6562A"/>
    <w:rsid w:val="00D65F8B"/>
    <w:rsid w:val="00D67B98"/>
    <w:rsid w:val="00D71CF0"/>
    <w:rsid w:val="00D71D76"/>
    <w:rsid w:val="00D72616"/>
    <w:rsid w:val="00D800CC"/>
    <w:rsid w:val="00D808B1"/>
    <w:rsid w:val="00D85C89"/>
    <w:rsid w:val="00D900DB"/>
    <w:rsid w:val="00D925DD"/>
    <w:rsid w:val="00DB292D"/>
    <w:rsid w:val="00DB5580"/>
    <w:rsid w:val="00DB63FC"/>
    <w:rsid w:val="00DB7E5F"/>
    <w:rsid w:val="00DC0277"/>
    <w:rsid w:val="00DC0B28"/>
    <w:rsid w:val="00DC7B51"/>
    <w:rsid w:val="00DE15F5"/>
    <w:rsid w:val="00DE75C0"/>
    <w:rsid w:val="00E00AFF"/>
    <w:rsid w:val="00E00B6C"/>
    <w:rsid w:val="00E03BA1"/>
    <w:rsid w:val="00E068C9"/>
    <w:rsid w:val="00E07B9A"/>
    <w:rsid w:val="00E108E5"/>
    <w:rsid w:val="00E11C97"/>
    <w:rsid w:val="00E12990"/>
    <w:rsid w:val="00E1617B"/>
    <w:rsid w:val="00E20A38"/>
    <w:rsid w:val="00E30DEA"/>
    <w:rsid w:val="00E364BB"/>
    <w:rsid w:val="00E43FAB"/>
    <w:rsid w:val="00E557A3"/>
    <w:rsid w:val="00E566D6"/>
    <w:rsid w:val="00E57C46"/>
    <w:rsid w:val="00E608CD"/>
    <w:rsid w:val="00E61D74"/>
    <w:rsid w:val="00E6293D"/>
    <w:rsid w:val="00E65A49"/>
    <w:rsid w:val="00E66267"/>
    <w:rsid w:val="00E70BCC"/>
    <w:rsid w:val="00E7281D"/>
    <w:rsid w:val="00E73722"/>
    <w:rsid w:val="00E80218"/>
    <w:rsid w:val="00E808F1"/>
    <w:rsid w:val="00E81F67"/>
    <w:rsid w:val="00E82671"/>
    <w:rsid w:val="00E83172"/>
    <w:rsid w:val="00E91296"/>
    <w:rsid w:val="00E95152"/>
    <w:rsid w:val="00E95B8E"/>
    <w:rsid w:val="00EA1E27"/>
    <w:rsid w:val="00EA2106"/>
    <w:rsid w:val="00EA5BBA"/>
    <w:rsid w:val="00EA6DC9"/>
    <w:rsid w:val="00EB17F4"/>
    <w:rsid w:val="00EB402E"/>
    <w:rsid w:val="00EB4576"/>
    <w:rsid w:val="00EB5362"/>
    <w:rsid w:val="00EB6BD8"/>
    <w:rsid w:val="00EC0894"/>
    <w:rsid w:val="00EC3E62"/>
    <w:rsid w:val="00ED1797"/>
    <w:rsid w:val="00ED1B18"/>
    <w:rsid w:val="00ED2095"/>
    <w:rsid w:val="00EE5FBB"/>
    <w:rsid w:val="00EF0EE7"/>
    <w:rsid w:val="00EF15AD"/>
    <w:rsid w:val="00EF30C3"/>
    <w:rsid w:val="00EF3A68"/>
    <w:rsid w:val="00EF40CC"/>
    <w:rsid w:val="00EF55C2"/>
    <w:rsid w:val="00F02945"/>
    <w:rsid w:val="00F04B42"/>
    <w:rsid w:val="00F10662"/>
    <w:rsid w:val="00F13312"/>
    <w:rsid w:val="00F15B3A"/>
    <w:rsid w:val="00F222BB"/>
    <w:rsid w:val="00F349E0"/>
    <w:rsid w:val="00F34F8A"/>
    <w:rsid w:val="00F43413"/>
    <w:rsid w:val="00F44A20"/>
    <w:rsid w:val="00F46FDF"/>
    <w:rsid w:val="00F508E1"/>
    <w:rsid w:val="00F577F0"/>
    <w:rsid w:val="00F609B8"/>
    <w:rsid w:val="00F65618"/>
    <w:rsid w:val="00F67953"/>
    <w:rsid w:val="00F71271"/>
    <w:rsid w:val="00F832C5"/>
    <w:rsid w:val="00F8420F"/>
    <w:rsid w:val="00F97209"/>
    <w:rsid w:val="00F97E2C"/>
    <w:rsid w:val="00FA5C72"/>
    <w:rsid w:val="00FA60AB"/>
    <w:rsid w:val="00FB17E2"/>
    <w:rsid w:val="00FB39B7"/>
    <w:rsid w:val="00FB44C1"/>
    <w:rsid w:val="00FC2AC0"/>
    <w:rsid w:val="00FC47D6"/>
    <w:rsid w:val="00FD30E3"/>
    <w:rsid w:val="00FE2CCC"/>
    <w:rsid w:val="00FE77A9"/>
    <w:rsid w:val="00FF48CE"/>
    <w:rsid w:val="00FF4BFA"/>
    <w:rsid w:val="00FF70C6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855E4-710E-4AC4-9DF6-EB3E8081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aliases w:val="Heading 1 Char1 Char1,Heading 1 Char Char Char1,Heading 1 Char1 Char1 Char Char,Heading 1 Char Char Char1 Char Char,Heading 1 Char Char1,Heading 1 Char1 Char1 Char1,Heading 1 Char Char Char1 Char1"/>
    <w:basedOn w:val="Normal"/>
    <w:next w:val="Normal"/>
    <w:link w:val="Heading1Char1"/>
    <w:qFormat/>
    <w:rsid w:val="006435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5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B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58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5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577"/>
    <w:rPr>
      <w:noProof/>
      <w:sz w:val="20"/>
      <w:szCs w:val="20"/>
    </w:rPr>
  </w:style>
  <w:style w:type="character" w:styleId="FootnoteReference">
    <w:name w:val="footnote reference"/>
    <w:aliases w:val="Footnote symbol, BVI fnr"/>
    <w:uiPriority w:val="99"/>
    <w:semiHidden/>
    <w:rsid w:val="00643577"/>
    <w:rPr>
      <w:vertAlign w:val="superscript"/>
    </w:rPr>
  </w:style>
  <w:style w:type="character" w:customStyle="1" w:styleId="Heading1Char">
    <w:name w:val="Heading 1 Char"/>
    <w:basedOn w:val="DefaultParagraphFont"/>
    <w:uiPriority w:val="9"/>
    <w:rsid w:val="0064357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1Char1">
    <w:name w:val="Heading 1 Char1"/>
    <w:aliases w:val="Heading 1 Char1 Char1 Char,Heading 1 Char Char Char1 Char,Heading 1 Char1 Char1 Char Char Char,Heading 1 Char Char Char1 Char Char Char,Heading 1 Char Char1 Char,Heading 1 Char1 Char1 Char1 Char,Heading 1 Char Char Char1 Char1 Char"/>
    <w:link w:val="Heading1"/>
    <w:rsid w:val="006435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01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xl61">
    <w:name w:val="xl61"/>
    <w:basedOn w:val="Normal"/>
    <w:rsid w:val="002F634A"/>
    <w:pPr>
      <w:spacing w:before="100" w:beforeAutospacing="1" w:after="100" w:afterAutospacing="1" w:line="240" w:lineRule="auto"/>
      <w:jc w:val="both"/>
    </w:pPr>
    <w:rPr>
      <w:rFonts w:ascii="Arial" w:eastAsia="Calibri" w:hAnsi="Arial" w:cs="Arial"/>
      <w:noProof w:val="0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A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0D5D-23F3-43AD-B24F-F579B852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Tiplic</dc:creator>
  <cp:keywords/>
  <dc:description/>
  <cp:lastModifiedBy>Ovidiu PANAITE</cp:lastModifiedBy>
  <cp:revision>17</cp:revision>
  <cp:lastPrinted>2017-03-28T07:23:00Z</cp:lastPrinted>
  <dcterms:created xsi:type="dcterms:W3CDTF">2017-02-14T12:19:00Z</dcterms:created>
  <dcterms:modified xsi:type="dcterms:W3CDTF">2017-03-28T07:56:00Z</dcterms:modified>
</cp:coreProperties>
</file>